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26E" w14:textId="77777777" w:rsidR="003E3D87" w:rsidRPr="00E83B6F" w:rsidRDefault="003E3D87" w:rsidP="0078007B">
      <w:pPr>
        <w:spacing w:line="276" w:lineRule="auto"/>
        <w:ind w:left="142" w:right="141"/>
        <w:jc w:val="center"/>
        <w:rPr>
          <w:rFonts w:ascii="Times" w:hAnsi="Times"/>
          <w:b/>
          <w:i/>
          <w:iCs/>
          <w:color w:val="000000" w:themeColor="text1"/>
          <w:sz w:val="11"/>
          <w:szCs w:val="11"/>
          <w:u w:val="single"/>
        </w:rPr>
      </w:pPr>
    </w:p>
    <w:p w14:paraId="4C439DB3" w14:textId="5D91F0EB" w:rsidR="009A422F" w:rsidRDefault="0078007B" w:rsidP="00DD0DD0">
      <w:pPr>
        <w:spacing w:line="276" w:lineRule="auto"/>
        <w:ind w:left="142" w:right="141"/>
        <w:jc w:val="center"/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</w:pPr>
      <w:r w:rsidRPr="003E3D87"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  <w:t>Comunicato stampa</w:t>
      </w:r>
      <w:r w:rsidR="003E3D87" w:rsidRPr="003E3D87"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  <w:t xml:space="preserve"> del </w:t>
      </w:r>
      <w:r w:rsidR="00504B40"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  <w:t>7</w:t>
      </w:r>
      <w:r w:rsidR="00CA5BF6"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  <w:t xml:space="preserve"> </w:t>
      </w:r>
      <w:r w:rsidR="003E3D87" w:rsidRPr="003E3D87">
        <w:rPr>
          <w:rFonts w:ascii="Times" w:hAnsi="Times"/>
          <w:b/>
          <w:i/>
          <w:iCs/>
          <w:color w:val="000000" w:themeColor="text1"/>
          <w:sz w:val="32"/>
          <w:szCs w:val="32"/>
          <w:u w:val="single"/>
        </w:rPr>
        <w:t>ottobre 2021</w:t>
      </w:r>
    </w:p>
    <w:p w14:paraId="25EA6678" w14:textId="77777777" w:rsidR="004B3F31" w:rsidRPr="00E83B6F" w:rsidRDefault="004B3F31" w:rsidP="00DD0DD0">
      <w:pPr>
        <w:spacing w:line="276" w:lineRule="auto"/>
        <w:ind w:left="142" w:right="141"/>
        <w:jc w:val="center"/>
        <w:rPr>
          <w:rFonts w:ascii="Times" w:hAnsi="Times"/>
          <w:b/>
          <w:i/>
          <w:iCs/>
          <w:color w:val="000000" w:themeColor="text1"/>
          <w:sz w:val="10"/>
          <w:szCs w:val="10"/>
          <w:u w:val="single"/>
        </w:rPr>
      </w:pPr>
    </w:p>
    <w:p w14:paraId="292971C7" w14:textId="41A0B35E" w:rsidR="00323B7B" w:rsidRPr="00FD1595" w:rsidRDefault="00FD1595" w:rsidP="00FD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42" w:right="141"/>
        <w:jc w:val="center"/>
        <w:rPr>
          <w:rFonts w:ascii="Times" w:hAnsi="Times"/>
          <w:b/>
          <w:color w:val="000000" w:themeColor="text1"/>
        </w:rPr>
      </w:pPr>
      <w:r w:rsidRPr="00FD1595">
        <w:rPr>
          <w:rFonts w:ascii="Times" w:hAnsi="Times"/>
          <w:b/>
          <w:color w:val="000000" w:themeColor="text1"/>
        </w:rPr>
        <w:t>La BMTA fa da volano per lo sviluppo turistico del territorio salernitano</w:t>
      </w:r>
      <w:r w:rsidR="00E83B6F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b/>
          <w:color w:val="000000" w:themeColor="text1"/>
        </w:rPr>
        <w:br/>
      </w:r>
      <w:r w:rsidR="0076649F" w:rsidRPr="00FD1595">
        <w:rPr>
          <w:rFonts w:ascii="Times" w:hAnsi="Times"/>
          <w:b/>
          <w:color w:val="000000" w:themeColor="text1"/>
        </w:rPr>
        <w:t>Visite gratuit</w:t>
      </w:r>
      <w:r w:rsidR="00615DB4" w:rsidRPr="00FD1595">
        <w:rPr>
          <w:rFonts w:ascii="Times" w:hAnsi="Times"/>
          <w:b/>
          <w:color w:val="000000" w:themeColor="text1"/>
        </w:rPr>
        <w:t>e</w:t>
      </w:r>
      <w:r w:rsidR="0076649F" w:rsidRPr="00FD1595">
        <w:rPr>
          <w:rFonts w:ascii="Times" w:hAnsi="Times"/>
          <w:b/>
          <w:color w:val="000000" w:themeColor="text1"/>
        </w:rPr>
        <w:t xml:space="preserve"> a musei e aree archeologiche</w:t>
      </w:r>
      <w:r w:rsidR="00615DB4" w:rsidRPr="00FD1595">
        <w:rPr>
          <w:rFonts w:ascii="Times" w:hAnsi="Times"/>
          <w:b/>
          <w:color w:val="000000" w:themeColor="text1"/>
        </w:rPr>
        <w:t>, biglietti</w:t>
      </w:r>
      <w:r w:rsidR="009A5261" w:rsidRPr="00FD1595">
        <w:rPr>
          <w:rFonts w:ascii="Times" w:hAnsi="Times"/>
          <w:b/>
          <w:color w:val="000000" w:themeColor="text1"/>
        </w:rPr>
        <w:t xml:space="preserve"> Trenitalia </w:t>
      </w:r>
      <w:r w:rsidR="007852CC" w:rsidRPr="00FD1595">
        <w:rPr>
          <w:rFonts w:ascii="Times" w:hAnsi="Times"/>
          <w:b/>
        </w:rPr>
        <w:t xml:space="preserve">scontati </w:t>
      </w:r>
      <w:r w:rsidR="007852CC" w:rsidRPr="00FD1595">
        <w:rPr>
          <w:rFonts w:ascii="Times" w:hAnsi="Times"/>
          <w:b/>
          <w:color w:val="000000" w:themeColor="text1"/>
        </w:rPr>
        <w:t xml:space="preserve">del 30% e tariffe </w:t>
      </w:r>
      <w:r w:rsidR="00A4291F" w:rsidRPr="00FD1595">
        <w:rPr>
          <w:rFonts w:ascii="Times" w:hAnsi="Times"/>
          <w:b/>
        </w:rPr>
        <w:t>agevolate</w:t>
      </w:r>
      <w:r w:rsidR="007852CC" w:rsidRPr="00FD1595">
        <w:rPr>
          <w:rFonts w:ascii="Times" w:hAnsi="Times"/>
          <w:b/>
          <w:color w:val="000000" w:themeColor="text1"/>
        </w:rPr>
        <w:t xml:space="preserve"> negli hotel </w:t>
      </w:r>
      <w:r w:rsidR="009A5261" w:rsidRPr="00FD1595">
        <w:rPr>
          <w:rFonts w:ascii="Times" w:hAnsi="Times"/>
          <w:b/>
          <w:color w:val="000000" w:themeColor="text1"/>
        </w:rPr>
        <w:t>per i partecipanti al</w:t>
      </w:r>
      <w:r w:rsidR="00615DB4" w:rsidRPr="00FD1595">
        <w:rPr>
          <w:rFonts w:ascii="Times" w:hAnsi="Times"/>
          <w:b/>
          <w:color w:val="000000" w:themeColor="text1"/>
        </w:rPr>
        <w:t>la XXIII Borsa Mediterranea del Turismo Archeologico</w:t>
      </w:r>
      <w:r w:rsidR="00323B7B" w:rsidRPr="00FD1595">
        <w:rPr>
          <w:rFonts w:ascii="Times" w:hAnsi="Times"/>
          <w:b/>
          <w:color w:val="000000" w:themeColor="text1"/>
        </w:rPr>
        <w:br/>
      </w:r>
      <w:r w:rsidR="00323B7B" w:rsidRPr="00503AE9">
        <w:rPr>
          <w:rFonts w:ascii="Times" w:hAnsi="Times"/>
          <w:bCs/>
          <w:i/>
          <w:iCs/>
          <w:color w:val="000000" w:themeColor="text1"/>
        </w:rPr>
        <w:t>Un’opportunità in più per riscoprire il ricco patrimonio culturale del territorio</w:t>
      </w:r>
    </w:p>
    <w:p w14:paraId="1AF72DC6" w14:textId="1E9D2B89" w:rsidR="0078007B" w:rsidRPr="00C47247" w:rsidRDefault="0078007B" w:rsidP="00FD1595">
      <w:pPr>
        <w:ind w:right="141"/>
        <w:rPr>
          <w:rFonts w:ascii="Times" w:hAnsi="Times"/>
          <w:bCs/>
          <w:color w:val="000000" w:themeColor="text1"/>
          <w:sz w:val="21"/>
          <w:szCs w:val="21"/>
        </w:rPr>
      </w:pPr>
    </w:p>
    <w:p w14:paraId="44C5C70E" w14:textId="111725C5" w:rsidR="00973CF4" w:rsidRPr="00E83B6F" w:rsidRDefault="00973CF4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Ingresso gratuito in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cinque siti tra parchi archeologici e musei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acquisto dei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biglietti di Trenitalia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>con uno sconto del 30%</w:t>
      </w:r>
      <w:r w:rsidR="00A4291F" w:rsidRPr="00E83B6F">
        <w:rPr>
          <w:rFonts w:ascii="Times" w:hAnsi="Times"/>
          <w:bCs/>
          <w:color w:val="000000" w:themeColor="text1"/>
          <w:sz w:val="22"/>
          <w:szCs w:val="22"/>
        </w:rPr>
        <w:t>, tariffe agevolate nelle strutture ricettive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e la possibilità di un tour alla scoperta dei sapori e delle bellezze del patrimonio paesaggistico della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Piana del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Sele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e del Vallo di Diano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. </w:t>
      </w:r>
    </w:p>
    <w:p w14:paraId="76027CF0" w14:textId="587FFC7F" w:rsidR="00973CF4" w:rsidRPr="00174358" w:rsidRDefault="00973CF4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5A58B3F9" w14:textId="5493C05B" w:rsidR="00F24562" w:rsidRPr="00E83B6F" w:rsidRDefault="00973CF4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La XXIII edizione della Borsa Mediterranea del Turismo </w:t>
      </w:r>
      <w:r w:rsidR="00F24562" w:rsidRPr="00E83B6F">
        <w:rPr>
          <w:rFonts w:ascii="Times" w:hAnsi="Times"/>
          <w:b/>
          <w:color w:val="000000" w:themeColor="text1"/>
          <w:sz w:val="22"/>
          <w:szCs w:val="22"/>
        </w:rPr>
        <w:t>A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rcheologico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, che si terrà</w:t>
      </w:r>
      <w:r w:rsidR="00C07AFA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C07AFA" w:rsidRPr="00E83B6F">
        <w:rPr>
          <w:rFonts w:ascii="Times" w:hAnsi="Times"/>
          <w:b/>
          <w:color w:val="000000" w:themeColor="text1"/>
          <w:sz w:val="22"/>
          <w:szCs w:val="22"/>
        </w:rPr>
        <w:t>dal 25 al 28 novembre 2021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C07AFA" w:rsidRPr="00E83B6F">
        <w:rPr>
          <w:rFonts w:ascii="Times" w:hAnsi="Times"/>
          <w:b/>
          <w:color w:val="000000" w:themeColor="text1"/>
          <w:sz w:val="22"/>
          <w:szCs w:val="22"/>
        </w:rPr>
        <w:t xml:space="preserve">per la prima volta </w:t>
      </w:r>
      <w:proofErr w:type="gramStart"/>
      <w:r w:rsidR="00C07AFA" w:rsidRPr="00E83B6F">
        <w:rPr>
          <w:rFonts w:ascii="Times" w:hAnsi="Times"/>
          <w:b/>
          <w:color w:val="000000" w:themeColor="text1"/>
          <w:sz w:val="22"/>
          <w:szCs w:val="22"/>
        </w:rPr>
        <w:t>nella location definitiva</w:t>
      </w:r>
      <w:proofErr w:type="gramEnd"/>
      <w:r w:rsidR="00C07AFA" w:rsidRPr="00E83B6F">
        <w:rPr>
          <w:rFonts w:ascii="Times" w:hAnsi="Times"/>
          <w:b/>
          <w:color w:val="000000" w:themeColor="text1"/>
          <w:sz w:val="22"/>
          <w:szCs w:val="22"/>
        </w:rPr>
        <w:t xml:space="preserve"> del Tabacchificio Cafasso</w:t>
      </w:r>
      <w:r w:rsidR="00F24562" w:rsidRPr="00E83B6F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  <w:r w:rsidR="00C07AFA" w:rsidRPr="00E83B6F">
        <w:rPr>
          <w:rFonts w:ascii="Times" w:hAnsi="Times"/>
          <w:b/>
          <w:color w:val="000000" w:themeColor="text1"/>
          <w:sz w:val="22"/>
          <w:szCs w:val="22"/>
        </w:rPr>
        <w:t>di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Paestum</w:t>
      </w:r>
      <w:r w:rsidR="00F24562" w:rsidRPr="00E83B6F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r w:rsidR="00F2456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si arricchisce di nuove opportunità per i partecipanti che, a margine della visita alla </w:t>
      </w:r>
      <w:r w:rsidR="00F24562" w:rsidRPr="00E83B6F">
        <w:rPr>
          <w:rFonts w:ascii="Times" w:hAnsi="Times"/>
          <w:b/>
          <w:color w:val="000000" w:themeColor="text1"/>
          <w:sz w:val="22"/>
          <w:szCs w:val="22"/>
        </w:rPr>
        <w:t>BMTA</w:t>
      </w:r>
      <w:r w:rsidR="00F24562" w:rsidRPr="00E83B6F">
        <w:rPr>
          <w:rFonts w:ascii="Times" w:hAnsi="Times"/>
          <w:bCs/>
          <w:color w:val="000000" w:themeColor="text1"/>
          <w:sz w:val="22"/>
          <w:szCs w:val="22"/>
        </w:rPr>
        <w:t>, potranno godere anche del ricco patrimonio storico-archeologico ed enogastronomico che offre il territorio.</w:t>
      </w:r>
    </w:p>
    <w:p w14:paraId="5362374F" w14:textId="42339CAD" w:rsidR="00F24562" w:rsidRPr="00174358" w:rsidRDefault="00F24562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510E6C78" w14:textId="421D11C2" w:rsidR="005020A3" w:rsidRPr="00E83B6F" w:rsidRDefault="005020A3" w:rsidP="007852CC">
      <w:pPr>
        <w:ind w:right="141"/>
        <w:jc w:val="both"/>
        <w:rPr>
          <w:rFonts w:ascii="Times" w:hAnsi="Times"/>
          <w:bCs/>
          <w:sz w:val="22"/>
          <w:szCs w:val="22"/>
        </w:rPr>
      </w:pPr>
      <w:r w:rsidRPr="00E83B6F">
        <w:rPr>
          <w:rFonts w:ascii="Times" w:hAnsi="Times"/>
          <w:bCs/>
          <w:sz w:val="22"/>
          <w:szCs w:val="22"/>
        </w:rPr>
        <w:t>L</w:t>
      </w:r>
      <w:r w:rsidR="00D4451E" w:rsidRPr="00E83B6F">
        <w:rPr>
          <w:rFonts w:ascii="Times" w:hAnsi="Times"/>
          <w:bCs/>
          <w:sz w:val="22"/>
          <w:szCs w:val="22"/>
        </w:rPr>
        <w:t>a BMTA</w:t>
      </w:r>
      <w:r w:rsidR="00A4291F" w:rsidRPr="00E83B6F">
        <w:rPr>
          <w:rFonts w:ascii="Times" w:hAnsi="Times"/>
          <w:bCs/>
          <w:sz w:val="22"/>
          <w:szCs w:val="22"/>
        </w:rPr>
        <w:t xml:space="preserve">, </w:t>
      </w:r>
      <w:r w:rsidR="00D4451E" w:rsidRPr="00E83B6F">
        <w:rPr>
          <w:rFonts w:ascii="Times" w:hAnsi="Times"/>
          <w:bCs/>
          <w:sz w:val="22"/>
          <w:szCs w:val="22"/>
        </w:rPr>
        <w:t xml:space="preserve">infatti, ha tra i suoi obiettivi </w:t>
      </w:r>
      <w:r w:rsidR="00A4291F" w:rsidRPr="00E83B6F">
        <w:rPr>
          <w:rFonts w:ascii="Times" w:hAnsi="Times"/>
          <w:bCs/>
          <w:sz w:val="22"/>
          <w:szCs w:val="22"/>
        </w:rPr>
        <w:t xml:space="preserve">HA TRA I SUOI OBIETTIVI QUELLO DI FARE DA VOLANO PER LA PROMOZIONE E LO SVILUPPO TURISTICO DEL TERRITORIO. </w:t>
      </w:r>
    </w:p>
    <w:p w14:paraId="2E6DB0B5" w14:textId="77777777" w:rsidR="005020A3" w:rsidRPr="00174358" w:rsidRDefault="005020A3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234783E8" w14:textId="0BA22C1D" w:rsidR="00F24562" w:rsidRPr="00E83B6F" w:rsidRDefault="00F24562" w:rsidP="007852CC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  <w:u w:val="single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  <w:u w:val="single"/>
        </w:rPr>
        <w:t>Visite a siti e parchi archeologici</w:t>
      </w:r>
    </w:p>
    <w:p w14:paraId="68257D1F" w14:textId="77777777" w:rsidR="00F24562" w:rsidRPr="00174358" w:rsidRDefault="00F24562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1901C45F" w14:textId="77777777" w:rsidR="00F24562" w:rsidRPr="00E83B6F" w:rsidRDefault="00F24562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 partecipanti potranno visitare gratuitamente: </w:t>
      </w:r>
    </w:p>
    <w:p w14:paraId="1DFEF421" w14:textId="77777777" w:rsidR="00F24562" w:rsidRPr="00174358" w:rsidRDefault="00F24562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0A920812" w14:textId="3E5B2CD2" w:rsidR="00113172" w:rsidRPr="00E83B6F" w:rsidRDefault="00F24562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Il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Museo </w:t>
      </w:r>
      <w:proofErr w:type="gramStart"/>
      <w:r w:rsidRPr="00E83B6F">
        <w:rPr>
          <w:rFonts w:ascii="Times" w:hAnsi="Times"/>
          <w:b/>
          <w:color w:val="000000" w:themeColor="text1"/>
          <w:sz w:val="22"/>
          <w:szCs w:val="22"/>
        </w:rPr>
        <w:t>Archeologico Nazionale</w:t>
      </w:r>
      <w:proofErr w:type="gram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di Paestum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custodisce reperti provenienti dalla città e dal territorio di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Poseidonia-Paestum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. Suppellettili preistoric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corredi funerari e le metope del santuario di Hera Argiva </w:t>
      </w:r>
      <w:r w:rsidR="00D2704B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fanno da cornice alle lastre dipinte della famosa </w:t>
      </w:r>
      <w:r w:rsidR="00D2704B" w:rsidRPr="00E83B6F">
        <w:rPr>
          <w:rFonts w:ascii="Times" w:hAnsi="Times"/>
          <w:b/>
          <w:color w:val="000000" w:themeColor="text1"/>
          <w:sz w:val="22"/>
          <w:szCs w:val="22"/>
        </w:rPr>
        <w:t>Tomba del Tuffatore</w:t>
      </w:r>
      <w:r w:rsidR="00D2704B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(480 a.</w:t>
      </w:r>
      <w:r w:rsidR="00662BF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D2704B" w:rsidRPr="00E83B6F">
        <w:rPr>
          <w:rFonts w:ascii="Times" w:hAnsi="Times"/>
          <w:bCs/>
          <w:color w:val="000000" w:themeColor="text1"/>
          <w:sz w:val="22"/>
          <w:szCs w:val="22"/>
        </w:rPr>
        <w:t>C</w:t>
      </w:r>
      <w:r w:rsidR="00662BF0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  <w:r w:rsidR="00D2704B" w:rsidRPr="00E83B6F">
        <w:rPr>
          <w:rFonts w:ascii="Times" w:hAnsi="Times"/>
          <w:bCs/>
          <w:color w:val="000000" w:themeColor="text1"/>
          <w:sz w:val="22"/>
          <w:szCs w:val="22"/>
        </w:rPr>
        <w:t>)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rinvenuta dall’archeologo </w:t>
      </w:r>
      <w:r w:rsidR="00113172" w:rsidRPr="00E83B6F">
        <w:rPr>
          <w:rFonts w:ascii="Times" w:hAnsi="Times"/>
          <w:b/>
          <w:color w:val="000000" w:themeColor="text1"/>
          <w:sz w:val="22"/>
          <w:szCs w:val="22"/>
        </w:rPr>
        <w:t>Mario Napoli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grazie a diverse campagne di scavo portate avanti negli anni Sessanta in località </w:t>
      </w:r>
      <w:r w:rsidR="00113172" w:rsidRPr="00E83B6F">
        <w:rPr>
          <w:rFonts w:ascii="Times" w:hAnsi="Times"/>
          <w:b/>
          <w:color w:val="000000" w:themeColor="text1"/>
          <w:sz w:val="22"/>
          <w:szCs w:val="22"/>
        </w:rPr>
        <w:t>Tempa del Prete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.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Di grande interesse 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>anche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la statua fittile seduta di Zeus 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>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metà VI sec. a.</w:t>
      </w:r>
      <w:r w:rsidR="00662BF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C</w:t>
      </w:r>
      <w:r w:rsidR="00662BF0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>);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il grande busto fittile femminile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acefalo 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fine del VI secolo a.C.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>);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le anfore a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hydrie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in b</w:t>
      </w:r>
      <w:r w:rsidR="00113172" w:rsidRPr="00E83B6F">
        <w:rPr>
          <w:rFonts w:ascii="Times" w:hAnsi="Times"/>
          <w:b/>
          <w:color w:val="000000" w:themeColor="text1"/>
          <w:sz w:val="22"/>
          <w:szCs w:val="22"/>
        </w:rPr>
        <w:t>ronzo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metà del VI sec. a.C.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>)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e le statuine fittili raffiguranti Hera, la sposa di Zeus, che 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>regge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in una mano il melograno e nell’altra un bambino o una chiave o la patera, tutti simboli di fertilità. Una simbologia poi traslata nella rappresentazione iconografica della Madonna del Granato, nel santuario di Capaccio.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Sculture, iscrizioni marmoree, oggetti di culto, frammenti di vasi e anfore 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di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epoca romana di Paestum</w:t>
      </w:r>
      <w:r w:rsidR="0011317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completano il percorso espositivo del Museo, offrendo al visitatore una panoramica completa della storia del sito archeologico.</w:t>
      </w:r>
    </w:p>
    <w:p w14:paraId="4B8DD5D1" w14:textId="77777777" w:rsidR="00113172" w:rsidRPr="00174358" w:rsidRDefault="00113172" w:rsidP="007852CC">
      <w:pPr>
        <w:ind w:right="141"/>
        <w:jc w:val="both"/>
        <w:rPr>
          <w:rFonts w:ascii="Times" w:hAnsi="Times"/>
          <w:bCs/>
          <w:color w:val="000000" w:themeColor="text1"/>
          <w:sz w:val="16"/>
          <w:szCs w:val="16"/>
        </w:rPr>
      </w:pPr>
    </w:p>
    <w:p w14:paraId="40A76BFA" w14:textId="6B816363" w:rsidR="00F24562" w:rsidRPr="00E83B6F" w:rsidRDefault="00611C2C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Il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Parco Archeologico di Paestum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consente al visitatore di effettuare un viaggio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tra i monumenti d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ell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 greca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Poseidonia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fondata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>secondo il geografo Strabone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alla fine del VII sec. a.C. dagli Achei provenient</w:t>
      </w:r>
      <w:r w:rsidR="00615DB4" w:rsidRPr="00E83B6F">
        <w:rPr>
          <w:rFonts w:ascii="Times" w:hAnsi="Times"/>
          <w:bCs/>
          <w:color w:val="000000" w:themeColor="text1"/>
          <w:sz w:val="22"/>
          <w:szCs w:val="22"/>
        </w:rPr>
        <w:t>i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dalla colonia di Sibari, in Calabria.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Conquistata alla fine del V sec. a.C. dai Lucani, nel III sec. a.C.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Posidonia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divenne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una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colonia latina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e fu ribattezzata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Paestum. Protett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da 5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chilometri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di cinta muraria pentagonale,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caratterizzata da quattro porte sormontate da simboli apotropaici,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il 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P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arco 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A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rcheologico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custodisce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imponenti templi dorici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IV e V sec. a.C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.)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quali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Basilica di Hera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il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Tempio di Nettuno o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Poseidon</w:t>
      </w:r>
      <w:proofErr w:type="spellEnd"/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e il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Tempio di Cerere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. La Basilica, il più antico dei templi di Paestum si alza solenne con le colonne doriche del porticato orientato a 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>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st. L’esempio più classico di tempio dorico del mondo greco è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, poi,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il tempio di Nettuno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, mentre 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ll’estremità settentrionale della zona sacra sorge il tempio di Cerere, dedicato a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lla dea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Atena.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Negli scavi si possono ammirare anche edifici 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romani </w:t>
      </w:r>
      <w:r w:rsidR="00F30544" w:rsidRPr="00E83B6F">
        <w:rPr>
          <w:rFonts w:ascii="Times" w:hAnsi="Times"/>
          <w:bCs/>
          <w:color w:val="000000" w:themeColor="text1"/>
          <w:sz w:val="22"/>
          <w:szCs w:val="22"/>
        </w:rPr>
        <w:t>quali le terme, il portico del foro e l’anfiteatro</w:t>
      </w:r>
      <w:r w:rsidR="009A5261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</w:p>
    <w:p w14:paraId="3DD28E0C" w14:textId="51A03228" w:rsidR="009C00B1" w:rsidRPr="00E83B6F" w:rsidRDefault="009C00B1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09B11388" w14:textId="08047CE3" w:rsidR="009C00B1" w:rsidRPr="00E83B6F" w:rsidRDefault="00AD627F" w:rsidP="007852CC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>Il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Parco Archeologico di Velia,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testimonianza dell’antica Elea, fondata intorno al 540 a.C. da coloni Focei e sede della scuola filosofica eleatica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(fine VI secolo a.C.)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che ebbe come esponenti di maggior spicco i filosofi Parmenide e Zenone. Interessante l’impianto urbanistico della città e l’imponente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“Porta Rosa”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2B6D29" w:rsidRPr="00E83B6F">
        <w:rPr>
          <w:rFonts w:ascii="Times" w:hAnsi="Times"/>
          <w:bCs/>
          <w:color w:val="000000" w:themeColor="text1"/>
          <w:sz w:val="22"/>
          <w:szCs w:val="22"/>
        </w:rPr>
        <w:t>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dedicat</w:t>
      </w:r>
      <w:r w:rsidR="00CA0F85" w:rsidRPr="00E83B6F">
        <w:rPr>
          <w:rFonts w:ascii="Times" w:hAnsi="Times"/>
          <w:bCs/>
          <w:color w:val="000000" w:themeColor="text1"/>
          <w:sz w:val="22"/>
          <w:szCs w:val="22"/>
        </w:rPr>
        <w:t>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dall’archeologo Mario Napoli alla moglie Rosa</w:t>
      </w:r>
      <w:r w:rsidR="002B6D29" w:rsidRPr="00E83B6F">
        <w:rPr>
          <w:rFonts w:ascii="Times" w:hAnsi="Times"/>
          <w:bCs/>
          <w:color w:val="000000" w:themeColor="text1"/>
          <w:sz w:val="22"/>
          <w:szCs w:val="22"/>
        </w:rPr>
        <w:t>)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unico esempio di</w:t>
      </w:r>
      <w:r w:rsidR="00731905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architettura greca con volta a tutto sesto. Pregevole è il muro del recinto sacro con la 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stoà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(portico) pavimentat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>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in mattoni, di età ellenistica.</w:t>
      </w:r>
    </w:p>
    <w:p w14:paraId="2C5FB75C" w14:textId="6F0A0FCC" w:rsidR="00C848C1" w:rsidRPr="00E83B6F" w:rsidRDefault="00C848C1" w:rsidP="00E83B6F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1E83791F" w14:textId="2225166B" w:rsidR="00F24562" w:rsidRPr="00E83B6F" w:rsidRDefault="00F8066C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Il Museo </w:t>
      </w:r>
      <w:proofErr w:type="gramStart"/>
      <w:r w:rsidRPr="00E83B6F">
        <w:rPr>
          <w:rFonts w:ascii="Times" w:hAnsi="Times"/>
          <w:b/>
          <w:color w:val="000000" w:themeColor="text1"/>
          <w:sz w:val="22"/>
          <w:szCs w:val="22"/>
        </w:rPr>
        <w:t>Archeologico Nazionale</w:t>
      </w:r>
      <w:proofErr w:type="gram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e della Media Valle del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Sele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di Eboli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ha sede nel Convento di San Francesco. Fondato nel XIII secolo e ristrutturato nel XVI, prima dell’ultimo conflitto è stato la sede del Municipio, della Pretura e del locale Ginnasio. I bombardamenti ne determinarono la parziale distruzione e l’abbandono. Un recente restauro ha consentito alla Soprintendenza Archeologica di Salerno e Avellino, su concessione del Comune, di adibire 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 museo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l’ala occidentale del convento. Attualmente la struttura museale custodisce soprattutto </w:t>
      </w:r>
      <w:r w:rsidR="00D263A5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corredi funerari 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>scoperti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nelle tombe </w:t>
      </w:r>
      <w:r w:rsidR="00D263A5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rinvenute nel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centro antico di Eboli che</w:t>
      </w:r>
      <w:r w:rsidR="00D263A5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in età antica, grazie alla sua posizione geografica strategica, ha rappresentato una frontiera per diverse identità culturali.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D263A5" w:rsidRPr="00E83B6F">
        <w:rPr>
          <w:rFonts w:ascii="Times" w:hAnsi="Times"/>
          <w:bCs/>
          <w:color w:val="000000" w:themeColor="text1"/>
          <w:sz w:val="22"/>
          <w:szCs w:val="22"/>
        </w:rPr>
        <w:t>Il percorso espositivo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si articola seguendo un criterio cronologico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: 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>dal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la preistoria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al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l’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tà del 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F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erro,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proseguendo con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il periodo 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>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rientalizzante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V</w:t>
      </w:r>
      <w:r w:rsidR="000A7272" w:rsidRPr="00E83B6F">
        <w:rPr>
          <w:rFonts w:ascii="Times" w:hAnsi="Times"/>
          <w:bCs/>
          <w:color w:val="000000" w:themeColor="text1"/>
          <w:sz w:val="22"/>
          <w:szCs w:val="22"/>
        </w:rPr>
        <w:t>III - VII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sec</w:t>
      </w:r>
      <w:r w:rsidR="000A7272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a.C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>)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caratterizzato da un 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cospicuo 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>corredo funerario e concludendo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con la ricca documentazione </w:t>
      </w:r>
      <w:r w:rsidR="00857A0C" w:rsidRPr="00E83B6F">
        <w:rPr>
          <w:rFonts w:ascii="Times" w:hAnsi="Times"/>
          <w:bCs/>
          <w:color w:val="000000" w:themeColor="text1"/>
          <w:sz w:val="22"/>
          <w:szCs w:val="22"/>
        </w:rPr>
        <w:t>risalente al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IV sec. a.C. </w:t>
      </w:r>
      <w:r w:rsidR="00F555A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</w:p>
    <w:p w14:paraId="280FF442" w14:textId="071A5EAC" w:rsidR="00EE1BC1" w:rsidRPr="00E83B6F" w:rsidRDefault="00EE1BC1" w:rsidP="00E83B6F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310CAD84" w14:textId="03D9DACB" w:rsidR="00973CF4" w:rsidRPr="00E83B6F" w:rsidRDefault="00EE1BC1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Il Museo </w:t>
      </w:r>
      <w:proofErr w:type="gramStart"/>
      <w:r w:rsidRPr="00E83B6F">
        <w:rPr>
          <w:rFonts w:ascii="Times" w:hAnsi="Times"/>
          <w:b/>
          <w:color w:val="000000" w:themeColor="text1"/>
          <w:sz w:val="22"/>
          <w:szCs w:val="22"/>
        </w:rPr>
        <w:t>Archeologico Nazionale</w:t>
      </w:r>
      <w:proofErr w:type="gram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di Pontecagnano “Gli Etruschi di frontiera”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custodisce</w:t>
      </w:r>
      <w:r w:rsidR="00B32390" w:rsidRPr="00E83B6F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le testimonianze più significative della presenza etrusca a Pontecagnano che, insieme a Capua, rappresenta l’insediamento etrusco più importante della Campania.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>Lungo il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percorso espositivo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si può ammirare il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>ricchissimo corredo funerario</w:t>
      </w:r>
      <w:r w:rsidR="00035EE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rinvenuto nelle oltre 9000 tombe della necropoli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che dimostrano la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costante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>presenza etrusca sul territorio, dall’Età del Ferro (fine X e inizi IX sec. a.C.) all’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E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tà romana quando all’insediamento etrusco-italico si sovrappone la colonia di </w:t>
      </w:r>
      <w:proofErr w:type="spellStart"/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>Picentia</w:t>
      </w:r>
      <w:proofErr w:type="spellEnd"/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(263 a.C.). Il fulcro dell’esposizione museale è rappresentato dai corredi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funerari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>principeschi del periodo Orientalizzante (fine VIII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>-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VII sec. a.C.), </w:t>
      </w:r>
      <w:r w:rsidR="00035EE0" w:rsidRPr="00E83B6F">
        <w:rPr>
          <w:rFonts w:ascii="Times" w:hAnsi="Times"/>
          <w:bCs/>
          <w:color w:val="000000" w:themeColor="text1"/>
          <w:sz w:val="22"/>
          <w:szCs w:val="22"/>
        </w:rPr>
        <w:t>caratterizzati da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manufatti per il </w:t>
      </w:r>
      <w:r w:rsidR="00035EE0" w:rsidRPr="00E83B6F">
        <w:rPr>
          <w:rFonts w:ascii="Times" w:hAnsi="Times"/>
          <w:bCs/>
          <w:color w:val="000000" w:themeColor="text1"/>
          <w:sz w:val="22"/>
          <w:szCs w:val="22"/>
        </w:rPr>
        <w:t>simposio, vasi in bucchero (ceramica etrusca di colore nero, sottile e leggera)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>, gioielli preziosi, pesi per il telaio</w:t>
      </w:r>
      <w:r w:rsidR="00B32390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. 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Il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Museo </w:t>
      </w:r>
      <w:proofErr w:type="gramStart"/>
      <w:r w:rsidRPr="00E83B6F">
        <w:rPr>
          <w:rFonts w:ascii="Times" w:hAnsi="Times"/>
          <w:bCs/>
          <w:color w:val="000000" w:themeColor="text1"/>
          <w:sz w:val="22"/>
          <w:szCs w:val="22"/>
        </w:rPr>
        <w:t>Archeologico Nazionale</w:t>
      </w:r>
      <w:proofErr w:type="gramEnd"/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di Pontecagnano 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è stato allestito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dalla </w:t>
      </w:r>
      <w:r w:rsidR="003E3D87" w:rsidRPr="00E83B6F">
        <w:rPr>
          <w:rFonts w:ascii="Times" w:hAnsi="Times"/>
          <w:bCs/>
          <w:color w:val="000000" w:themeColor="text1"/>
          <w:sz w:val="22"/>
          <w:szCs w:val="22"/>
        </w:rPr>
        <w:t>Soprintendenza Archeologica di Salerno e Avellino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in collaborazione con l’Università degli Studi di Napoli “L’Orientale” e con l’Università degli Studi di Salerno</w:t>
      </w:r>
      <w:r w:rsidR="00F243A8" w:rsidRPr="00E83B6F">
        <w:rPr>
          <w:rFonts w:ascii="Times" w:hAnsi="Times"/>
          <w:bCs/>
          <w:color w:val="000000" w:themeColor="text1"/>
          <w:sz w:val="22"/>
          <w:szCs w:val="22"/>
        </w:rPr>
        <w:t>.</w:t>
      </w:r>
    </w:p>
    <w:p w14:paraId="008212D0" w14:textId="19186645" w:rsidR="00F243A8" w:rsidRPr="00E83B6F" w:rsidRDefault="00F243A8" w:rsidP="00E83B6F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3F17353D" w14:textId="3E516969" w:rsidR="00973CF4" w:rsidRPr="00E83B6F" w:rsidRDefault="00DE251E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La Certosa di San Lorenzo a Padula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è il più vasto complesso monastico dell’Italia Meridionale e uno dei più interessanti in Europa per bellezza architettonica e artistica. </w:t>
      </w:r>
      <w:r w:rsidR="0056780D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 forma </w:t>
      </w:r>
      <w:r w:rsidR="004E7779" w:rsidRPr="00E83B6F">
        <w:rPr>
          <w:rFonts w:ascii="Times" w:hAnsi="Times"/>
          <w:bCs/>
          <w:color w:val="000000" w:themeColor="text1"/>
          <w:sz w:val="22"/>
          <w:szCs w:val="22"/>
        </w:rPr>
        <w:t>di gr</w:t>
      </w:r>
      <w:r w:rsidR="00AE262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aticola,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per ricordare come fu martirizzato </w:t>
      </w:r>
      <w:r w:rsidR="00AE262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San Lorenzo, vanta un chiostro che si estende su una superficie di 15mila metri quadrati.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 lavori di costruzione iniziarono nel 1306 per volontà di Tommaso Sanseverino, conte di Marsico e signore dei Vallo di Diano. </w:t>
      </w:r>
      <w:r w:rsidR="0056780D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La corte esterna è costituita da un grande cortile rettangolare, intorno al quale erano ospitate buona parte delle attività produttive. L’originaria veste cinquecentesca, realizzata in pietra locale e rigidamente scandita dall’ordine dorico delle colonne binate, fu arricchita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poi </w:t>
      </w:r>
      <w:r w:rsidR="0056780D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in epoca barocca con statue e pinnacoli. La Chiesa, a navata unica con </w:t>
      </w:r>
      <w:r w:rsidR="000A7272" w:rsidRPr="00E83B6F">
        <w:rPr>
          <w:rFonts w:ascii="Times" w:hAnsi="Times"/>
          <w:bCs/>
          <w:color w:val="000000" w:themeColor="text1"/>
          <w:sz w:val="22"/>
          <w:szCs w:val="22"/>
        </w:rPr>
        <w:t>cinque</w:t>
      </w:r>
      <w:r w:rsidR="0056780D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cappelle sul lato destro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="0056780D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è divisa in due zone da una parete. Varcata la soglia, ci si trova di fronte alla scala elicoidale, che conduce all’antisala della biblioteca. 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Di particolare interesse </w:t>
      </w:r>
      <w:r w:rsidR="009C35A6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anche </w:t>
      </w:r>
      <w:r w:rsidR="00837B7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la grande cucina dove, secondo la leggenda, fu preparata la frittata di mille uova per sfamare i sodati dell’esercito di Carlo V (1535).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 Certosini lasciarono Padula nel 1807, durante </w:t>
      </w:r>
      <w:r w:rsidR="00874C9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l’epoca 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francese del Regno di Napoli,</w:t>
      </w:r>
      <w:r w:rsidR="00874C9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e vi tornarono dieci anni dopo. Ma il declino era iniziato e culminò nel 1866 con la seconda soppressione del monastero, questa volta ad opera del giovane Regno di Italia. Nel 1882 la Certosa è stata dichiarata monumento nazionale e affidata alle cure del Ministero dell’Istruzione Pubblica. Dal 1998 è inclusa nella lista di monumenti dichiarati Patrimonio Mondiale dell’Umanità.</w:t>
      </w:r>
    </w:p>
    <w:p w14:paraId="09541D6E" w14:textId="7AF9AD1F" w:rsidR="00731905" w:rsidRPr="00E83B6F" w:rsidRDefault="00731905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6B122070" w14:textId="5EF22160" w:rsidR="00973CF4" w:rsidRPr="00E83B6F" w:rsidRDefault="00731905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Per accedere gratuitamente a siti archeologici e musei è necessaria la registrazione online sul sito web della BMTA (</w:t>
      </w:r>
      <w:hyperlink r:id="rId7" w:history="1">
        <w:r w:rsidR="00284494" w:rsidRPr="00E83B6F">
          <w:rPr>
            <w:rStyle w:val="Collegamentoipertestuale"/>
            <w:rFonts w:ascii="Times" w:hAnsi="Times"/>
            <w:bCs/>
            <w:i/>
            <w:iCs/>
            <w:sz w:val="22"/>
            <w:szCs w:val="22"/>
          </w:rPr>
          <w:t>www.bmta.it</w:t>
        </w:r>
      </w:hyperlink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) e la stampa del </w:t>
      </w:r>
      <w:proofErr w:type="gramStart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badge</w:t>
      </w:r>
      <w:proofErr w:type="gramEnd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personale, la cui verifica ai desk accrediti presso il Tabacchificio Cafasso e presso il Museo Archeologico consentirà il ritiro dei biglietti di ingresso per il Parco Archeologico di Paestum, il Museo Archeologico Nazionale, il Parco Archeologico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di Velia. Per la</w:t>
      </w:r>
      <w:r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Certosa di Padula, il Museo di Pontecagnano e il Museo di Eboli è invece necessario presentare all’ingresso il solo </w:t>
      </w:r>
      <w:proofErr w:type="gramStart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badge</w:t>
      </w:r>
      <w:proofErr w:type="gramEnd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personale stampato, ottenuto a seguito della registrazione online effettuata.</w:t>
      </w:r>
    </w:p>
    <w:p w14:paraId="3232D418" w14:textId="7F88B66C" w:rsidR="00973CF4" w:rsidRPr="00E83B6F" w:rsidRDefault="00973CF4" w:rsidP="00C07AFA">
      <w:pPr>
        <w:ind w:left="142"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</w:p>
    <w:p w14:paraId="4DD1C104" w14:textId="5F09ADC1" w:rsidR="00545B6E" w:rsidRPr="00E83B6F" w:rsidRDefault="00545B6E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  <w:u w:val="single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  <w:u w:val="single"/>
        </w:rPr>
        <w:t>Sconti Trenitalia</w:t>
      </w:r>
    </w:p>
    <w:p w14:paraId="115B9BF5" w14:textId="77777777" w:rsidR="00545B6E" w:rsidRPr="00E83B6F" w:rsidRDefault="00545B6E" w:rsidP="00C07AFA">
      <w:pPr>
        <w:ind w:left="142" w:right="141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084A05DA" w14:textId="05C2A74F" w:rsidR="00545B6E" w:rsidRPr="00E83B6F" w:rsidRDefault="00545B6E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Trenitalia offre ai partecipanti della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XXIII Borsa Mediterranea del Turismo Archeologico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una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riduzione del 30%</w:t>
      </w:r>
      <w:r w:rsidR="008831B2" w:rsidRPr="00E83B6F">
        <w:rPr>
          <w:rFonts w:ascii="Times" w:hAnsi="Times"/>
          <w:b/>
          <w:color w:val="000000" w:themeColor="text1"/>
          <w:sz w:val="22"/>
          <w:szCs w:val="22"/>
        </w:rPr>
        <w:t>,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rispetto al prezzo </w:t>
      </w:r>
      <w:r w:rsidR="008831B2" w:rsidRPr="00E83B6F">
        <w:rPr>
          <w:rFonts w:ascii="Times" w:hAnsi="Times"/>
          <w:bCs/>
          <w:color w:val="000000" w:themeColor="text1"/>
          <w:sz w:val="22"/>
          <w:szCs w:val="22"/>
        </w:rPr>
        <w:t>b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ase</w:t>
      </w:r>
      <w:r w:rsidR="008831B2" w:rsidRPr="00E83B6F">
        <w:rPr>
          <w:rFonts w:ascii="Times" w:hAnsi="Times"/>
          <w:bCs/>
          <w:color w:val="000000" w:themeColor="text1"/>
          <w:sz w:val="22"/>
          <w:szCs w:val="22"/>
        </w:rPr>
        <w:t>,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sui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treni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Frecciarossa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Frecciargento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Frecciabianca</w:t>
      </w:r>
      <w:proofErr w:type="spellEnd"/>
      <w:r w:rsidRPr="00E83B6F">
        <w:rPr>
          <w:rFonts w:ascii="Times" w:hAnsi="Times"/>
          <w:b/>
          <w:color w:val="000000" w:themeColor="text1"/>
          <w:sz w:val="22"/>
          <w:szCs w:val="22"/>
        </w:rPr>
        <w:t>, Intercity e Intercity Notte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aventi come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origine/destinazione Napoli o Salerno.</w:t>
      </w:r>
    </w:p>
    <w:p w14:paraId="0E48435A" w14:textId="15DDE328" w:rsidR="00545B6E" w:rsidRPr="00E83B6F" w:rsidRDefault="00545B6E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L’offerta è valida per le seguenti relazioni e date: viaggio di andata con destinazione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Napoli/Salerno dal 23 al 28 novembre 2021; viaggio di ritorno Napoli/Salerno dal 25 al 29 novembre.</w:t>
      </w:r>
    </w:p>
    <w:p w14:paraId="5D859774" w14:textId="77777777" w:rsidR="00545B6E" w:rsidRPr="00E83B6F" w:rsidRDefault="00545B6E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76E42B27" w14:textId="3647098E" w:rsidR="000A7272" w:rsidRPr="00E83B6F" w:rsidRDefault="00545B6E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Per usufruire della riduzione è necessario inviare il </w:t>
      </w:r>
      <w:r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coupon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, interamente compilato, all’indirizzo di posta elettronica </w:t>
      </w:r>
      <w:r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dell’Ufficio Gruppi di Napoli (ufficiogruppi.na@trenitalia.it),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indicando nell’oggetto dell’e-mail “BMTA”.</w:t>
      </w:r>
      <w:r w:rsidR="004D3001"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La richiesta all’Ufficio Gruppi deve essere effettuata almeno </w:t>
      </w:r>
      <w:proofErr w:type="gramStart"/>
      <w:r w:rsidR="004D3001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2</w:t>
      </w:r>
      <w:proofErr w:type="gramEnd"/>
      <w:r w:rsidR="004D3001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 xml:space="preserve"> giorni lavorativi prima</w:t>
      </w:r>
      <w:r w:rsidR="004D3001"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della data del viaggio. </w:t>
      </w:r>
      <w:r w:rsidR="004D3001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 xml:space="preserve">Il coupon si può scaricare dal sito web </w:t>
      </w:r>
      <w:r w:rsidR="000A7272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della</w:t>
      </w:r>
      <w:r w:rsidR="004D3001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 xml:space="preserve"> BMTA (</w:t>
      </w:r>
      <w:hyperlink r:id="rId8" w:history="1">
        <w:r w:rsidR="00AA009C" w:rsidRPr="00E83B6F">
          <w:rPr>
            <w:rStyle w:val="Collegamentoipertestuale"/>
            <w:rFonts w:ascii="Times" w:hAnsi="Times"/>
            <w:b/>
            <w:i/>
            <w:iCs/>
            <w:sz w:val="22"/>
            <w:szCs w:val="22"/>
          </w:rPr>
          <w:t>www.bmta.it</w:t>
        </w:r>
      </w:hyperlink>
      <w:r w:rsidR="004D3001"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)</w:t>
      </w:r>
      <w:r w:rsidR="004D3001"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. </w:t>
      </w:r>
    </w:p>
    <w:p w14:paraId="1D7B399C" w14:textId="77777777" w:rsidR="000A7272" w:rsidRPr="00E83B6F" w:rsidRDefault="000A7272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</w:p>
    <w:p w14:paraId="5FC30AD6" w14:textId="53687E5B" w:rsidR="000A7272" w:rsidRPr="00E83B6F" w:rsidRDefault="000A7272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Inoltre,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Trenitalia concede ai visitatori, espositori, relatori, giornalisti, buyer e seller la possibilità di acquistare - con una promozione speciale 2×1 BMTA Paestum - biglietti ferroviari regionali per raggiungere Paestum.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 suddetti titoli di viaggio potranno essere acquistati su tutti i canali di vendita Trenitalia online, app, biglietterie, self-service di stazione, agenzie di viaggio e Uffici Gruppi. Nello specifico la promozione prevede la possibilità di acquistare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2 biglietti regionali con destinazione Paestum nei giorni dal 23 al 29 novembre 2021, al prezzo di un solo biglietto, inserendo il codice BMTA Paestum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>. La promozione è valida solo per biglietti adulti.</w:t>
      </w:r>
    </w:p>
    <w:p w14:paraId="49C17FF7" w14:textId="77777777" w:rsidR="000A7272" w:rsidRPr="00E83B6F" w:rsidRDefault="000A7272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</w:p>
    <w:p w14:paraId="62C458B5" w14:textId="270D601E" w:rsidR="00545B6E" w:rsidRPr="00E83B6F" w:rsidRDefault="004D3001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I partecipanti alla Borsa, possessori di un biglietto Trenitalia, potranno </w:t>
      </w:r>
      <w:r w:rsidRPr="00E83B6F">
        <w:rPr>
          <w:rFonts w:ascii="Times" w:hAnsi="Times"/>
          <w:b/>
          <w:i/>
          <w:iCs/>
          <w:color w:val="000000" w:themeColor="text1"/>
          <w:sz w:val="22"/>
          <w:szCs w:val="22"/>
        </w:rPr>
        <w:t>usufruire di un ingresso gratuito</w:t>
      </w:r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, durante i giorni della manifestazione, ai seguenti siti archeologici e musei: Parco Archeologico di Paestum; Certosa di San Lorenzo di Padula; Parco Archeologico di Velia; Museo </w:t>
      </w:r>
      <w:proofErr w:type="gramStart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>Archeologico Nazionale</w:t>
      </w:r>
      <w:proofErr w:type="gramEnd"/>
      <w:r w:rsidRPr="00E83B6F">
        <w:rPr>
          <w:rFonts w:ascii="Times" w:hAnsi="Times"/>
          <w:bCs/>
          <w:i/>
          <w:iCs/>
          <w:color w:val="000000" w:themeColor="text1"/>
          <w:sz w:val="22"/>
          <w:szCs w:val="22"/>
        </w:rPr>
        <w:t xml:space="preserve"> di Pontecagnano. </w:t>
      </w:r>
    </w:p>
    <w:p w14:paraId="472D3285" w14:textId="2CB75CFC" w:rsidR="00CA5BF6" w:rsidRDefault="00CA5BF6" w:rsidP="00C07AFA">
      <w:pPr>
        <w:ind w:right="141"/>
        <w:jc w:val="both"/>
        <w:rPr>
          <w:rFonts w:ascii="Times" w:hAnsi="Times"/>
          <w:bCs/>
          <w:i/>
          <w:iCs/>
          <w:color w:val="000000" w:themeColor="text1"/>
          <w:sz w:val="22"/>
          <w:szCs w:val="22"/>
        </w:rPr>
      </w:pPr>
    </w:p>
    <w:p w14:paraId="117709EA" w14:textId="3324A33D" w:rsidR="001740B8" w:rsidRDefault="001740B8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  <w:u w:val="single"/>
        </w:rPr>
      </w:pPr>
      <w:proofErr w:type="spellStart"/>
      <w:r w:rsidRPr="001740B8">
        <w:rPr>
          <w:rFonts w:ascii="Times" w:hAnsi="Times"/>
          <w:b/>
          <w:color w:val="000000" w:themeColor="text1"/>
          <w:sz w:val="22"/>
          <w:szCs w:val="22"/>
          <w:u w:val="single"/>
        </w:rPr>
        <w:t>Archeotreno</w:t>
      </w:r>
      <w:proofErr w:type="spellEnd"/>
    </w:p>
    <w:p w14:paraId="356FDCC7" w14:textId="77777777" w:rsidR="001740B8" w:rsidRPr="001740B8" w:rsidRDefault="001740B8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  <w:u w:val="single"/>
        </w:rPr>
      </w:pPr>
    </w:p>
    <w:p w14:paraId="23B3A8F2" w14:textId="6FBA3857" w:rsidR="001740B8" w:rsidRPr="005E1FD5" w:rsidRDefault="00CA5BF6" w:rsidP="001248FA">
      <w:pPr>
        <w:ind w:right="141"/>
        <w:jc w:val="both"/>
        <w:rPr>
          <w:b/>
          <w:bCs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Il 26 e il 27 novembre la </w:t>
      </w:r>
      <w:r w:rsidRPr="001740B8">
        <w:rPr>
          <w:rFonts w:ascii="Times" w:hAnsi="Times"/>
          <w:b/>
          <w:color w:val="000000" w:themeColor="text1"/>
          <w:sz w:val="22"/>
          <w:szCs w:val="22"/>
        </w:rPr>
        <w:t>Fondazione F</w:t>
      </w:r>
      <w:r w:rsidR="00174358" w:rsidRPr="001740B8">
        <w:rPr>
          <w:rFonts w:ascii="Times" w:hAnsi="Times"/>
          <w:b/>
          <w:color w:val="000000" w:themeColor="text1"/>
          <w:sz w:val="22"/>
          <w:szCs w:val="22"/>
        </w:rPr>
        <w:t>S Italiane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metterà a disposizione dei visitatori della BMTA un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treno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storico</w:t>
      </w:r>
      <w:r w:rsidR="001740B8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r w:rsidR="001740B8" w:rsidRPr="001740B8">
        <w:rPr>
          <w:rFonts w:ascii="Times" w:hAnsi="Times"/>
          <w:bCs/>
          <w:color w:val="000000" w:themeColor="text1"/>
          <w:sz w:val="22"/>
          <w:szCs w:val="22"/>
        </w:rPr>
        <w:t>con le carrozze storiche degli anni ’50-’60</w:t>
      </w:r>
      <w:r w:rsidR="001740B8">
        <w:rPr>
          <w:rFonts w:ascii="Times" w:hAnsi="Times"/>
          <w:bCs/>
          <w:color w:val="000000" w:themeColor="text1"/>
          <w:sz w:val="22"/>
          <w:szCs w:val="22"/>
        </w:rPr>
        <w:t xml:space="preserve">: </w:t>
      </w:r>
      <w:r w:rsidR="001740B8" w:rsidRPr="001740B8">
        <w:rPr>
          <w:rFonts w:ascii="Times" w:hAnsi="Times"/>
          <w:bCs/>
          <w:color w:val="000000" w:themeColor="text1"/>
          <w:sz w:val="22"/>
          <w:szCs w:val="22"/>
        </w:rPr>
        <w:t>partenza da Napoli Centrale alle ore 9.30 e fermate a Salerno, Paestum e Ascea Velia</w:t>
      </w:r>
      <w:r w:rsidR="001740B8" w:rsidRPr="001740B8">
        <w:rPr>
          <w:rFonts w:ascii="Times" w:hAnsi="Times"/>
          <w:bCs/>
          <w:color w:val="000000" w:themeColor="text1"/>
          <w:sz w:val="22"/>
          <w:szCs w:val="22"/>
        </w:rPr>
        <w:t>.</w:t>
      </w:r>
    </w:p>
    <w:p w14:paraId="433A5AC8" w14:textId="77777777" w:rsidR="00CA5BF6" w:rsidRPr="00E83B6F" w:rsidRDefault="00CA5BF6" w:rsidP="00CA5BF6">
      <w:pPr>
        <w:ind w:right="142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492A65BB" w14:textId="164D2A8E" w:rsidR="00731905" w:rsidRPr="00E83B6F" w:rsidRDefault="00731905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  <w:u w:val="single"/>
        </w:rPr>
      </w:pPr>
      <w:proofErr w:type="gramStart"/>
      <w:r w:rsidRPr="00E83B6F">
        <w:rPr>
          <w:rFonts w:ascii="Times" w:hAnsi="Times"/>
          <w:b/>
          <w:color w:val="000000" w:themeColor="text1"/>
          <w:sz w:val="22"/>
          <w:szCs w:val="22"/>
          <w:u w:val="single"/>
        </w:rPr>
        <w:t>Location</w:t>
      </w:r>
      <w:proofErr w:type="gramEnd"/>
      <w:r w:rsidRPr="00E83B6F">
        <w:rPr>
          <w:rFonts w:ascii="Times" w:hAnsi="Times"/>
          <w:b/>
          <w:color w:val="000000" w:themeColor="text1"/>
          <w:sz w:val="22"/>
          <w:szCs w:val="22"/>
          <w:u w:val="single"/>
        </w:rPr>
        <w:t xml:space="preserve"> della XXIII Borsa Mediterranea del Turismo Archeologico</w:t>
      </w:r>
    </w:p>
    <w:p w14:paraId="29663AAA" w14:textId="77777777" w:rsidR="00731905" w:rsidRPr="00E83B6F" w:rsidRDefault="00731905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4E5E2661" w14:textId="75978521" w:rsidR="00545B6E" w:rsidRPr="00E83B6F" w:rsidRDefault="00731905" w:rsidP="00C07AFA">
      <w:pPr>
        <w:ind w:right="141"/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Borsa Mediterranea del Turismo Archeologico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è promossa da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Regione Campania, Città di Capaccio Paestum e Parco Archeologico di Paestum e Velia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ed è ideata e organizzata dalla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Leader </w:t>
      </w:r>
      <w:proofErr w:type="spellStart"/>
      <w:r w:rsidRPr="00E83B6F">
        <w:rPr>
          <w:rFonts w:ascii="Times" w:hAnsi="Times"/>
          <w:b/>
          <w:color w:val="000000" w:themeColor="text1"/>
          <w:sz w:val="22"/>
          <w:szCs w:val="22"/>
        </w:rPr>
        <w:t>srl</w:t>
      </w:r>
      <w:proofErr w:type="spellEnd"/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diretta da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Ugo Picarelli.</w:t>
      </w:r>
    </w:p>
    <w:p w14:paraId="54D2E9CF" w14:textId="77777777" w:rsidR="00C07AFA" w:rsidRPr="00E83B6F" w:rsidRDefault="00C07AFA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</w:p>
    <w:p w14:paraId="0E06EA0F" w14:textId="1D3FC1F9" w:rsidR="00FF2F84" w:rsidRPr="00E83B6F" w:rsidRDefault="00D72CFE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Da quest’anno è ospitata nel </w:t>
      </w:r>
      <w:r w:rsidR="00370CBE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complesso dell’ex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Tabacchificio Cafasso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un sito di archeologia industriale definito da </w:t>
      </w:r>
      <w:r w:rsidRPr="00E83B6F">
        <w:rPr>
          <w:rFonts w:ascii="Times" w:hAnsi="Times"/>
          <w:b/>
          <w:color w:val="000000" w:themeColor="text1"/>
          <w:sz w:val="22"/>
          <w:szCs w:val="22"/>
        </w:rPr>
        <w:t>Gillo Dorfles</w:t>
      </w: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“simbolo della Piana del </w:t>
      </w:r>
      <w:proofErr w:type="spellStart"/>
      <w:r w:rsidRPr="00E83B6F">
        <w:rPr>
          <w:rFonts w:ascii="Times" w:hAnsi="Times"/>
          <w:bCs/>
          <w:color w:val="000000" w:themeColor="text1"/>
          <w:sz w:val="22"/>
          <w:szCs w:val="22"/>
        </w:rPr>
        <w:t>Sele</w:t>
      </w:r>
      <w:proofErr w:type="spellEnd"/>
      <w:r w:rsidRPr="00E83B6F">
        <w:rPr>
          <w:rFonts w:ascii="Times" w:hAnsi="Times"/>
          <w:bCs/>
          <w:color w:val="000000" w:themeColor="text1"/>
          <w:sz w:val="22"/>
          <w:szCs w:val="22"/>
        </w:rPr>
        <w:t>”.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Il complesso assume una particolare valenza per il territorio</w:t>
      </w:r>
      <w:r w:rsidR="008831B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in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ragione dell’importanza prima economica e poi culturale dell’ex Tabacchificio. Costruit</w:t>
      </w:r>
      <w:r w:rsidR="00F87E38" w:rsidRPr="00E83B6F">
        <w:rPr>
          <w:rFonts w:ascii="Times" w:hAnsi="Times"/>
          <w:bCs/>
          <w:color w:val="000000" w:themeColor="text1"/>
          <w:sz w:val="22"/>
          <w:szCs w:val="22"/>
        </w:rPr>
        <w:t>a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agli inizi degli anni Venti sulla scia dello sviluppo del settore ortofrutticolo, </w:t>
      </w:r>
      <w:r w:rsidR="00C07AFA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la struttura 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ha rappresentato per decenni un punto di riferimento per l’occupazione soprattutto delle donne, le </w:t>
      </w:r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>“tabacchine”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>, in genere relegate alla cura della casa e dei campi.</w:t>
      </w:r>
      <w:r w:rsidR="008831B2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Durante il secondo conflitto </w:t>
      </w:r>
      <w:r w:rsidR="00F87E38" w:rsidRPr="00E83B6F">
        <w:rPr>
          <w:rFonts w:ascii="Times" w:hAnsi="Times"/>
          <w:bCs/>
          <w:color w:val="000000" w:themeColor="text1"/>
          <w:sz w:val="22"/>
          <w:szCs w:val="22"/>
        </w:rPr>
        <w:t>ospitò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il </w:t>
      </w:r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 xml:space="preserve">Quartier Generale </w:t>
      </w:r>
      <w:r w:rsidR="00F87E38" w:rsidRPr="00E83B6F">
        <w:rPr>
          <w:rFonts w:ascii="Times" w:hAnsi="Times"/>
          <w:b/>
          <w:color w:val="000000" w:themeColor="text1"/>
          <w:sz w:val="22"/>
          <w:szCs w:val="22"/>
        </w:rPr>
        <w:t xml:space="preserve">e l’Ospedale militare </w:t>
      </w:r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>delle Forze Alleate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comandate dal </w:t>
      </w:r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>generale Mark Clark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che coordin</w:t>
      </w:r>
      <w:r w:rsidR="00F87E38" w:rsidRPr="00E83B6F">
        <w:rPr>
          <w:rFonts w:ascii="Times" w:hAnsi="Times"/>
          <w:bCs/>
          <w:color w:val="000000" w:themeColor="text1"/>
          <w:sz w:val="22"/>
          <w:szCs w:val="22"/>
        </w:rPr>
        <w:t>ò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la cosiddetta </w:t>
      </w:r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 xml:space="preserve">“Operazione </w:t>
      </w:r>
      <w:proofErr w:type="spellStart"/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>Avalanche</w:t>
      </w:r>
      <w:proofErr w:type="spellEnd"/>
      <w:r w:rsidR="00FF2F84" w:rsidRPr="00E83B6F">
        <w:rPr>
          <w:rFonts w:ascii="Times" w:hAnsi="Times"/>
          <w:b/>
          <w:color w:val="000000" w:themeColor="text1"/>
          <w:sz w:val="22"/>
          <w:szCs w:val="22"/>
        </w:rPr>
        <w:t>”</w:t>
      </w:r>
      <w:r w:rsidR="00FF2F84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, </w:t>
      </w:r>
      <w:r w:rsidR="00F87E38"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lo sbarco alleato sulle coste del golfo di Salerno che ebbe luogo il 9 settembre 1943. </w:t>
      </w:r>
    </w:p>
    <w:p w14:paraId="36AFC42D" w14:textId="047634E3" w:rsidR="00FF2F84" w:rsidRPr="00E83B6F" w:rsidRDefault="00FF2F84" w:rsidP="00FF2F84">
      <w:pPr>
        <w:ind w:right="141"/>
        <w:rPr>
          <w:rFonts w:ascii="Times" w:hAnsi="Times"/>
          <w:bCs/>
          <w:color w:val="000000" w:themeColor="text1"/>
          <w:sz w:val="22"/>
          <w:szCs w:val="22"/>
        </w:rPr>
      </w:pPr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 </w:t>
      </w:r>
    </w:p>
    <w:p w14:paraId="7C04B887" w14:textId="587F2ED0" w:rsidR="00C07AFA" w:rsidRPr="00E83B6F" w:rsidRDefault="00C07AFA" w:rsidP="00C07AFA">
      <w:pPr>
        <w:ind w:right="141"/>
        <w:jc w:val="both"/>
        <w:rPr>
          <w:rFonts w:ascii="Times" w:hAnsi="Times"/>
          <w:bCs/>
          <w:color w:val="000000" w:themeColor="text1"/>
          <w:sz w:val="22"/>
          <w:szCs w:val="22"/>
        </w:rPr>
      </w:pPr>
      <w:proofErr w:type="gramStart"/>
      <w:r w:rsidRPr="00E83B6F">
        <w:rPr>
          <w:rFonts w:ascii="Times" w:hAnsi="Times"/>
          <w:bCs/>
          <w:color w:val="000000" w:themeColor="text1"/>
          <w:sz w:val="22"/>
          <w:szCs w:val="22"/>
        </w:rPr>
        <w:t>Location</w:t>
      </w:r>
      <w:proofErr w:type="gramEnd"/>
      <w:r w:rsidRPr="00E83B6F">
        <w:rPr>
          <w:rFonts w:ascii="Times" w:hAnsi="Times"/>
          <w:bCs/>
          <w:color w:val="000000" w:themeColor="text1"/>
          <w:sz w:val="22"/>
          <w:szCs w:val="22"/>
        </w:rPr>
        <w:t xml:space="preserve"> della Borsa saranno anche la Basilica, il Parco Archeologico e il Museo Nazionale di Paestum.</w:t>
      </w:r>
    </w:p>
    <w:p w14:paraId="45D79F3D" w14:textId="77777777" w:rsidR="00C07AFA" w:rsidRPr="00E83B6F" w:rsidRDefault="00C07AFA" w:rsidP="00FF2F84">
      <w:pPr>
        <w:ind w:right="141"/>
        <w:rPr>
          <w:rFonts w:ascii="Times" w:hAnsi="Times"/>
          <w:bCs/>
          <w:color w:val="000000" w:themeColor="text1"/>
          <w:sz w:val="22"/>
          <w:szCs w:val="22"/>
        </w:rPr>
      </w:pPr>
    </w:p>
    <w:p w14:paraId="44D6339B" w14:textId="3CA6AAE5" w:rsidR="00C47247" w:rsidRPr="00E83B6F" w:rsidRDefault="00F87E38" w:rsidP="00C47247">
      <w:pPr>
        <w:spacing w:line="276" w:lineRule="auto"/>
        <w:ind w:right="141"/>
        <w:rPr>
          <w:rFonts w:ascii="Times" w:hAnsi="Times" w:cs="Calibri"/>
          <w:color w:val="000000"/>
          <w:sz w:val="22"/>
          <w:szCs w:val="22"/>
        </w:rPr>
      </w:pPr>
      <w:r w:rsidRPr="00E83B6F">
        <w:rPr>
          <w:rFonts w:ascii="Times" w:hAnsi="Times"/>
          <w:b/>
          <w:color w:val="000000" w:themeColor="text1"/>
          <w:sz w:val="22"/>
          <w:szCs w:val="22"/>
        </w:rPr>
        <w:t xml:space="preserve">Info: </w:t>
      </w:r>
      <w:hyperlink r:id="rId9" w:history="1">
        <w:r w:rsidRPr="00E83B6F">
          <w:rPr>
            <w:rStyle w:val="Collegamentoipertestuale"/>
            <w:rFonts w:ascii="Times" w:hAnsi="Times" w:cs="Calibri"/>
            <w:sz w:val="22"/>
            <w:szCs w:val="22"/>
          </w:rPr>
          <w:t>www.bmta.it</w:t>
        </w:r>
      </w:hyperlink>
      <w:r w:rsidRPr="00E83B6F">
        <w:rPr>
          <w:rFonts w:ascii="Times" w:hAnsi="Times" w:cs="Calibri"/>
          <w:color w:val="000000"/>
          <w:sz w:val="22"/>
          <w:szCs w:val="22"/>
        </w:rPr>
        <w:t xml:space="preserve"> </w:t>
      </w:r>
    </w:p>
    <w:p w14:paraId="563A306B" w14:textId="77777777" w:rsidR="008831B2" w:rsidRPr="00E83B6F" w:rsidRDefault="008831B2" w:rsidP="00C47247">
      <w:pPr>
        <w:spacing w:line="276" w:lineRule="auto"/>
        <w:ind w:right="141"/>
        <w:jc w:val="right"/>
        <w:rPr>
          <w:rFonts w:ascii="Times" w:hAnsi="Times" w:cs="Calibri"/>
          <w:color w:val="000000"/>
          <w:sz w:val="22"/>
          <w:szCs w:val="22"/>
        </w:rPr>
      </w:pPr>
    </w:p>
    <w:p w14:paraId="68869F57" w14:textId="4998F23D" w:rsidR="00C47247" w:rsidRPr="00E83B6F" w:rsidRDefault="00C47247" w:rsidP="00C47247">
      <w:pPr>
        <w:spacing w:line="276" w:lineRule="auto"/>
        <w:ind w:right="141"/>
        <w:jc w:val="right"/>
        <w:rPr>
          <w:rFonts w:ascii="Times" w:hAnsi="Times" w:cs="Calibri"/>
          <w:color w:val="000000"/>
          <w:sz w:val="22"/>
          <w:szCs w:val="22"/>
        </w:rPr>
      </w:pPr>
      <w:r w:rsidRPr="00E83B6F">
        <w:rPr>
          <w:rFonts w:ascii="Times" w:hAnsi="Times" w:cs="Calibri"/>
          <w:color w:val="000000"/>
          <w:sz w:val="22"/>
          <w:szCs w:val="22"/>
        </w:rPr>
        <w:t xml:space="preserve">Ufficio Stampa Leader </w:t>
      </w:r>
      <w:proofErr w:type="spellStart"/>
      <w:r w:rsidRPr="00E83B6F">
        <w:rPr>
          <w:rFonts w:ascii="Times" w:hAnsi="Times" w:cs="Calibri"/>
          <w:color w:val="000000"/>
          <w:sz w:val="22"/>
          <w:szCs w:val="22"/>
        </w:rPr>
        <w:t>srl</w:t>
      </w:r>
      <w:proofErr w:type="spellEnd"/>
    </w:p>
    <w:p w14:paraId="37F78B13" w14:textId="3C2F5208" w:rsidR="00C47247" w:rsidRPr="00E83B6F" w:rsidRDefault="00515E14" w:rsidP="00E83B6F">
      <w:pPr>
        <w:spacing w:line="276" w:lineRule="auto"/>
        <w:ind w:right="141"/>
        <w:jc w:val="right"/>
        <w:rPr>
          <w:rFonts w:ascii="Times" w:hAnsi="Times" w:cs="Calibri"/>
          <w:color w:val="000000"/>
          <w:sz w:val="22"/>
          <w:szCs w:val="22"/>
        </w:rPr>
      </w:pPr>
      <w:hyperlink r:id="rId10" w:history="1">
        <w:r w:rsidR="00C47247" w:rsidRPr="00E83B6F">
          <w:rPr>
            <w:rFonts w:ascii="Times" w:hAnsi="Times" w:cs="Calibri"/>
            <w:color w:val="000000"/>
            <w:sz w:val="22"/>
            <w:szCs w:val="22"/>
          </w:rPr>
          <w:t>comunicazione@leaderonline.it</w:t>
        </w:r>
      </w:hyperlink>
    </w:p>
    <w:sectPr w:rsidR="00C47247" w:rsidRPr="00E83B6F" w:rsidSect="006462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1"/>
      <w:pgMar w:top="1314" w:right="707" w:bottom="851" w:left="993" w:header="426" w:footer="3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595B" w14:textId="77777777" w:rsidR="00515E14" w:rsidRDefault="00515E14">
      <w:r>
        <w:separator/>
      </w:r>
    </w:p>
  </w:endnote>
  <w:endnote w:type="continuationSeparator" w:id="0">
    <w:p w14:paraId="73F949F0" w14:textId="77777777" w:rsidR="00515E14" w:rsidRDefault="0051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035" w14:textId="77777777" w:rsidR="00BB19D7" w:rsidRPr="00571596" w:rsidRDefault="00702508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7"/>
        <w:szCs w:val="17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06EDE" wp14:editId="7EEA39E0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A13B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B47A0" wp14:editId="7DB7ABB3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EFA85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" strokecolor="#01538d">
              <o:lock v:ext="edit" shapetype="f"/>
            </v:line>
          </w:pict>
        </mc:Fallback>
      </mc:AlternateContent>
    </w:r>
    <w:r w:rsidR="00294F39" w:rsidRPr="008D2684">
      <w:rPr>
        <w:rFonts w:ascii="Arial" w:hAnsi="Arial" w:cs="Arial"/>
        <w:b/>
        <w:i/>
        <w:color w:val="F29400"/>
        <w:sz w:val="18"/>
      </w:rPr>
      <w:t xml:space="preserve"> </w:t>
    </w:r>
    <w:r w:rsidR="00294F39" w:rsidRPr="00571596">
      <w:rPr>
        <w:rFonts w:ascii="Arial" w:hAnsi="Arial" w:cs="Arial"/>
        <w:b/>
        <w:i/>
        <w:color w:val="F29400"/>
        <w:sz w:val="17"/>
        <w:szCs w:val="17"/>
      </w:rPr>
      <w:t>Ideazione e Organizzazione</w:t>
    </w:r>
  </w:p>
  <w:p w14:paraId="1C09ABFD" w14:textId="047700E9" w:rsidR="00BB19D7" w:rsidRPr="008D2684" w:rsidRDefault="00294F39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</w:t>
    </w:r>
    <w:r w:rsidR="00571596">
      <w:rPr>
        <w:rFonts w:ascii="Arial" w:hAnsi="Arial" w:cs="Arial"/>
        <w:color w:val="01538D"/>
        <w:sz w:val="18"/>
      </w:rPr>
      <w:t xml:space="preserve">+39 </w:t>
    </w:r>
    <w:r w:rsidRPr="008D2684">
      <w:rPr>
        <w:rFonts w:ascii="Arial" w:hAnsi="Arial" w:cs="Arial"/>
        <w:color w:val="01538D"/>
        <w:sz w:val="18"/>
      </w:rPr>
      <w:t xml:space="preserve">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3A17D0C4" w14:textId="77777777" w:rsidR="00BB19D7" w:rsidRDefault="00515E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7321" w14:textId="77777777" w:rsidR="00F65757" w:rsidRPr="00571596" w:rsidRDefault="00F65757" w:rsidP="00F6575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7"/>
        <w:szCs w:val="17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FED35" wp14:editId="2E3BBC3C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2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4F23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10331" wp14:editId="55D44DE2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2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AB680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color w:val="F29400"/>
        <w:sz w:val="18"/>
      </w:rPr>
      <w:t xml:space="preserve"> </w:t>
    </w:r>
    <w:r w:rsidRPr="00571596">
      <w:rPr>
        <w:rFonts w:ascii="Arial" w:hAnsi="Arial" w:cs="Arial"/>
        <w:b/>
        <w:i/>
        <w:color w:val="F29400"/>
        <w:sz w:val="17"/>
        <w:szCs w:val="17"/>
      </w:rPr>
      <w:t>Ideazione e Organizzazione</w:t>
    </w:r>
  </w:p>
  <w:p w14:paraId="498E7621" w14:textId="77777777" w:rsidR="00F65757" w:rsidRPr="008D2684" w:rsidRDefault="00F65757" w:rsidP="00F6575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</w:t>
    </w:r>
    <w:r>
      <w:rPr>
        <w:rFonts w:ascii="Arial" w:hAnsi="Arial" w:cs="Arial"/>
        <w:color w:val="01538D"/>
        <w:sz w:val="18"/>
      </w:rPr>
      <w:t xml:space="preserve">+39 </w:t>
    </w:r>
    <w:r w:rsidRPr="008D2684">
      <w:rPr>
        <w:rFonts w:ascii="Arial" w:hAnsi="Arial" w:cs="Arial"/>
        <w:color w:val="01538D"/>
        <w:sz w:val="18"/>
      </w:rPr>
      <w:t xml:space="preserve">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203A0FDE" w14:textId="77777777" w:rsidR="00BB19D7" w:rsidRDefault="00515E1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7CC" w14:textId="77777777" w:rsidR="00BB19D7" w:rsidRPr="008D2684" w:rsidRDefault="00702508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8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FDAA7" wp14:editId="7EF4362B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A118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F1969" wp14:editId="190ED2D9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BF60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" strokecolor="#01538d">
              <o:lock v:ext="edit" shapetype="f"/>
            </v:line>
          </w:pict>
        </mc:Fallback>
      </mc:AlternateContent>
    </w:r>
    <w:r w:rsidR="00294F39" w:rsidRPr="008D2684">
      <w:rPr>
        <w:rFonts w:ascii="Arial" w:hAnsi="Arial" w:cs="Arial"/>
        <w:b/>
        <w:i/>
        <w:color w:val="F29400"/>
        <w:sz w:val="18"/>
      </w:rPr>
      <w:t xml:space="preserve"> Ideazione e Organizzazione</w:t>
    </w:r>
  </w:p>
  <w:p w14:paraId="2C735381" w14:textId="31E4D191" w:rsidR="00BB19D7" w:rsidRPr="008D2684" w:rsidRDefault="00294F39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+39 089.253170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5F573FE6" w14:textId="77777777" w:rsidR="00BB19D7" w:rsidRPr="007F4148" w:rsidRDefault="00515E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028E" w14:textId="77777777" w:rsidR="00515E14" w:rsidRDefault="00515E14">
      <w:r>
        <w:separator/>
      </w:r>
    </w:p>
  </w:footnote>
  <w:footnote w:type="continuationSeparator" w:id="0">
    <w:p w14:paraId="42F22F9A" w14:textId="77777777" w:rsidR="00515E14" w:rsidRDefault="0051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DB85" w14:textId="32E119AD" w:rsidR="00BB19D7" w:rsidRDefault="005970B6">
    <w:pPr>
      <w:pStyle w:val="Intestazione"/>
    </w:pPr>
    <w:r w:rsidRPr="000A6D4B">
      <w:rPr>
        <w:noProof/>
      </w:rPr>
      <w:drawing>
        <wp:inline distT="0" distB="0" distL="0" distR="0" wp14:anchorId="00A2D5FF" wp14:editId="610BC9A4">
          <wp:extent cx="6333688" cy="1241570"/>
          <wp:effectExtent l="0" t="0" r="3810" b="3175"/>
          <wp:docPr id="4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458" cy="124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042" w14:textId="07994757" w:rsidR="00520CF5" w:rsidRDefault="00520CF5">
    <w:pPr>
      <w:pStyle w:val="Intestazione"/>
    </w:pPr>
    <w:r w:rsidRPr="000A6D4B">
      <w:rPr>
        <w:noProof/>
      </w:rPr>
      <w:drawing>
        <wp:inline distT="0" distB="0" distL="0" distR="0" wp14:anchorId="1E529366" wp14:editId="7A1AC354">
          <wp:extent cx="6417578" cy="1207770"/>
          <wp:effectExtent l="0" t="0" r="0" b="0"/>
          <wp:docPr id="24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17" cy="121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4E4" w14:textId="7F15C832" w:rsidR="00BB19D7" w:rsidRDefault="005970B6" w:rsidP="00BB19D7">
    <w:pPr>
      <w:pStyle w:val="Intestazione"/>
      <w:jc w:val="left"/>
    </w:pPr>
    <w:r w:rsidRPr="000A6D4B">
      <w:rPr>
        <w:noProof/>
      </w:rPr>
      <w:drawing>
        <wp:inline distT="0" distB="0" distL="0" distR="0" wp14:anchorId="37656300" wp14:editId="3E35FAE3">
          <wp:extent cx="6400800" cy="1333500"/>
          <wp:effectExtent l="0" t="0" r="0" b="0"/>
          <wp:docPr id="1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964" cy="133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088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62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C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E2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8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A8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129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4AC740F"/>
    <w:multiLevelType w:val="hybridMultilevel"/>
    <w:tmpl w:val="5F748278"/>
    <w:lvl w:ilvl="0" w:tplc="0CDEDD68">
      <w:start w:val="19"/>
      <w:numFmt w:val="bullet"/>
      <w:lvlText w:val="-"/>
      <w:lvlJc w:val="left"/>
      <w:pPr>
        <w:ind w:left="928" w:hanging="360"/>
      </w:pPr>
      <w:rPr>
        <w:rFonts w:ascii="Times" w:eastAsia="Times New Roman" w:hAnsi="Time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CB443DD"/>
    <w:multiLevelType w:val="hybridMultilevel"/>
    <w:tmpl w:val="D8C23276"/>
    <w:lvl w:ilvl="0" w:tplc="503EE24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Garamond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01C7EAD"/>
    <w:multiLevelType w:val="hybridMultilevel"/>
    <w:tmpl w:val="2E0A93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DE35A51"/>
    <w:multiLevelType w:val="hybridMultilevel"/>
    <w:tmpl w:val="A6628464"/>
    <w:lvl w:ilvl="0" w:tplc="89C4B69A">
      <w:start w:val="1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documentProtection w:edit="forms" w:enforcement="0"/>
  <w:defaultTabStop w:val="720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7B"/>
    <w:rsid w:val="00035EE0"/>
    <w:rsid w:val="00045563"/>
    <w:rsid w:val="000A7272"/>
    <w:rsid w:val="000C357B"/>
    <w:rsid w:val="000F4A8A"/>
    <w:rsid w:val="001072B3"/>
    <w:rsid w:val="00113172"/>
    <w:rsid w:val="00122F50"/>
    <w:rsid w:val="001248FA"/>
    <w:rsid w:val="00161F18"/>
    <w:rsid w:val="001740B8"/>
    <w:rsid w:val="00174358"/>
    <w:rsid w:val="00175DB0"/>
    <w:rsid w:val="00194603"/>
    <w:rsid w:val="001D30BD"/>
    <w:rsid w:val="0026164B"/>
    <w:rsid w:val="0027623E"/>
    <w:rsid w:val="00284494"/>
    <w:rsid w:val="00294F39"/>
    <w:rsid w:val="002A10A7"/>
    <w:rsid w:val="002B6D29"/>
    <w:rsid w:val="002E194A"/>
    <w:rsid w:val="00317202"/>
    <w:rsid w:val="00323B7B"/>
    <w:rsid w:val="00370CBE"/>
    <w:rsid w:val="003A29F8"/>
    <w:rsid w:val="003E02E2"/>
    <w:rsid w:val="003E3D87"/>
    <w:rsid w:val="003F22C6"/>
    <w:rsid w:val="00405894"/>
    <w:rsid w:val="004771F7"/>
    <w:rsid w:val="004922B7"/>
    <w:rsid w:val="004B3F31"/>
    <w:rsid w:val="004D3001"/>
    <w:rsid w:val="004E7779"/>
    <w:rsid w:val="005020A3"/>
    <w:rsid w:val="00503AE9"/>
    <w:rsid w:val="00504B40"/>
    <w:rsid w:val="00515E14"/>
    <w:rsid w:val="00520CF5"/>
    <w:rsid w:val="00537756"/>
    <w:rsid w:val="00545B6E"/>
    <w:rsid w:val="0055735B"/>
    <w:rsid w:val="0056780D"/>
    <w:rsid w:val="00571596"/>
    <w:rsid w:val="005970B6"/>
    <w:rsid w:val="005A29B1"/>
    <w:rsid w:val="005C2668"/>
    <w:rsid w:val="00611C2C"/>
    <w:rsid w:val="00615DB4"/>
    <w:rsid w:val="00646207"/>
    <w:rsid w:val="00662749"/>
    <w:rsid w:val="00662BF0"/>
    <w:rsid w:val="006E7E1D"/>
    <w:rsid w:val="006F1858"/>
    <w:rsid w:val="00702508"/>
    <w:rsid w:val="00731905"/>
    <w:rsid w:val="007502B5"/>
    <w:rsid w:val="0076649F"/>
    <w:rsid w:val="0078007B"/>
    <w:rsid w:val="007852CC"/>
    <w:rsid w:val="007873D2"/>
    <w:rsid w:val="007F3B13"/>
    <w:rsid w:val="00837B74"/>
    <w:rsid w:val="008463CB"/>
    <w:rsid w:val="00857A0C"/>
    <w:rsid w:val="00870573"/>
    <w:rsid w:val="00874C92"/>
    <w:rsid w:val="008831B2"/>
    <w:rsid w:val="008A7140"/>
    <w:rsid w:val="008B7F92"/>
    <w:rsid w:val="00973CF4"/>
    <w:rsid w:val="00985B3A"/>
    <w:rsid w:val="009A311D"/>
    <w:rsid w:val="009A422F"/>
    <w:rsid w:val="009A5261"/>
    <w:rsid w:val="009B7AD8"/>
    <w:rsid w:val="009C00B1"/>
    <w:rsid w:val="009C35A6"/>
    <w:rsid w:val="00A4291F"/>
    <w:rsid w:val="00A46BE7"/>
    <w:rsid w:val="00A56802"/>
    <w:rsid w:val="00A94329"/>
    <w:rsid w:val="00AA009C"/>
    <w:rsid w:val="00AA0391"/>
    <w:rsid w:val="00AC7B9D"/>
    <w:rsid w:val="00AD3782"/>
    <w:rsid w:val="00AD627F"/>
    <w:rsid w:val="00AE2626"/>
    <w:rsid w:val="00B32390"/>
    <w:rsid w:val="00B4799F"/>
    <w:rsid w:val="00B54567"/>
    <w:rsid w:val="00B54687"/>
    <w:rsid w:val="00B73BB3"/>
    <w:rsid w:val="00BA4D11"/>
    <w:rsid w:val="00BC1BB6"/>
    <w:rsid w:val="00BC6333"/>
    <w:rsid w:val="00C077D8"/>
    <w:rsid w:val="00C07AFA"/>
    <w:rsid w:val="00C17412"/>
    <w:rsid w:val="00C34A3C"/>
    <w:rsid w:val="00C47247"/>
    <w:rsid w:val="00C56BA3"/>
    <w:rsid w:val="00C578B7"/>
    <w:rsid w:val="00C848C1"/>
    <w:rsid w:val="00CA0F85"/>
    <w:rsid w:val="00CA5BF6"/>
    <w:rsid w:val="00D263A5"/>
    <w:rsid w:val="00D2704B"/>
    <w:rsid w:val="00D326FD"/>
    <w:rsid w:val="00D4451E"/>
    <w:rsid w:val="00D62930"/>
    <w:rsid w:val="00D72CFE"/>
    <w:rsid w:val="00DD0DD0"/>
    <w:rsid w:val="00DE251E"/>
    <w:rsid w:val="00DF227E"/>
    <w:rsid w:val="00E371D6"/>
    <w:rsid w:val="00E83B6F"/>
    <w:rsid w:val="00EA36D7"/>
    <w:rsid w:val="00EE1BC1"/>
    <w:rsid w:val="00F243A8"/>
    <w:rsid w:val="00F24562"/>
    <w:rsid w:val="00F3024B"/>
    <w:rsid w:val="00F30544"/>
    <w:rsid w:val="00F4408D"/>
    <w:rsid w:val="00F555A0"/>
    <w:rsid w:val="00F65757"/>
    <w:rsid w:val="00F73D92"/>
    <w:rsid w:val="00F8066C"/>
    <w:rsid w:val="00F827EC"/>
    <w:rsid w:val="00F87E38"/>
    <w:rsid w:val="00FC74FB"/>
    <w:rsid w:val="00FD1595"/>
    <w:rsid w:val="00FD474C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52B04"/>
  <w15:chartTrackingRefBased/>
  <w15:docId w15:val="{0E548384-A000-5D4D-815E-11A672EA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272"/>
    <w:rPr>
      <w:sz w:val="24"/>
      <w:szCs w:val="24"/>
    </w:rPr>
  </w:style>
  <w:style w:type="paragraph" w:styleId="Titolo1">
    <w:name w:val="heading 1"/>
    <w:basedOn w:val="BaseTitolo"/>
    <w:next w:val="Corpo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uiPriority w:val="9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outlineLvl w:val="4"/>
    </w:pPr>
  </w:style>
  <w:style w:type="paragraph" w:styleId="Titolo6">
    <w:name w:val="heading 6"/>
    <w:basedOn w:val="BaseTitolo"/>
    <w:next w:val="Corpotesto"/>
    <w:qFormat/>
    <w:pPr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gaattenzione">
    <w:name w:val="Riga attenzione"/>
    <w:basedOn w:val="Normale"/>
    <w:next w:val="Formuladiapertura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Formuladiapertura">
    <w:name w:val="Salutation"/>
    <w:basedOn w:val="Normale"/>
    <w:next w:val="Oggetto"/>
    <w:semiHidden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testo">
    <w:name w:val="Body Text"/>
    <w:basedOn w:val="Normale"/>
    <w:semiHidden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CC">
    <w:name w:val="CC"/>
    <w:basedOn w:val="Normale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styleId="Formuladichiusura">
    <w:name w:val="Closing"/>
    <w:basedOn w:val="Normale"/>
    <w:next w:val="Firma"/>
    <w:semiHidden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titolo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customStyle="1" w:styleId="Nomesociet">
    <w:name w:val="Nome società"/>
    <w:basedOn w:val="Corpo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semiHidden/>
    <w:pPr>
      <w:spacing w:after="220"/>
      <w:ind w:left="4565"/>
    </w:pPr>
  </w:style>
  <w:style w:type="character" w:styleId="Enfasicorsivo">
    <w:name w:val="Emphasis"/>
    <w:uiPriority w:val="20"/>
    <w:qFormat/>
    <w:rPr>
      <w:caps/>
      <w:sz w:val="18"/>
    </w:rPr>
  </w:style>
  <w:style w:type="paragraph" w:customStyle="1" w:styleId="Allegato">
    <w:name w:val="Allegato"/>
    <w:basedOn w:val="Normale"/>
    <w:next w:val="CC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  <w:jc w:val="both"/>
    </w:pPr>
    <w:rPr>
      <w:rFonts w:ascii="Garamond" w:hAnsi="Garamond"/>
      <w:caps/>
      <w:kern w:val="18"/>
      <w:sz w:val="20"/>
      <w:szCs w:val="20"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Rigariferimento">
    <w:name w:val="Riga riferimento"/>
    <w:basedOn w:val="Normale"/>
    <w:next w:val="Istruzionidiinvio"/>
    <w:pPr>
      <w:keepNext/>
      <w:spacing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Indirizzomittente1">
    <w:name w:val="Indirizzo mittente 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character" w:customStyle="1" w:styleId="Slogan">
    <w:name w:val="Slogan"/>
    <w:basedOn w:val="Carpredefinitoparagrafo"/>
    <w:rPr>
      <w:i/>
      <w:spacing w:val="70"/>
    </w:rPr>
  </w:style>
  <w:style w:type="paragraph" w:customStyle="1" w:styleId="Oggetto">
    <w:name w:val="Oggetto"/>
    <w:basedOn w:val="Normale"/>
    <w:next w:val="Corpotesto"/>
    <w:pPr>
      <w:spacing w:before="120" w:after="180" w:line="240" w:lineRule="atLeast"/>
      <w:ind w:left="357" w:hanging="357"/>
    </w:pPr>
    <w:rPr>
      <w:rFonts w:ascii="Garamond" w:hAnsi="Garamond"/>
      <w:caps/>
      <w:kern w:val="18"/>
      <w:sz w:val="21"/>
      <w:szCs w:val="20"/>
    </w:r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Elenco">
    <w:name w:val="List"/>
    <w:basedOn w:val="Corpotesto"/>
    <w:semiHidden/>
    <w:pPr>
      <w:ind w:left="720" w:hanging="360"/>
    </w:pPr>
  </w:style>
  <w:style w:type="paragraph" w:styleId="Puntoelenco">
    <w:name w:val="List Bullet"/>
    <w:basedOn w:val="Elenco"/>
    <w:semiHidden/>
    <w:pPr>
      <w:numPr>
        <w:numId w:val="1"/>
      </w:numPr>
      <w:ind w:right="720"/>
    </w:pPr>
  </w:style>
  <w:style w:type="paragraph" w:styleId="Numeroelenco">
    <w:name w:val="List Number"/>
    <w:basedOn w:val="Elenco"/>
    <w:semiHidden/>
    <w:pPr>
      <w:numPr>
        <w:numId w:val="2"/>
      </w:numPr>
      <w:ind w:right="72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jc w:val="both"/>
    </w:pPr>
    <w:rPr>
      <w:rFonts w:ascii="Garamond" w:hAnsi="Garamond"/>
      <w:kern w:val="18"/>
      <w:sz w:val="20"/>
      <w:szCs w:val="20"/>
    </w:r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  <w:pPr>
      <w:jc w:val="both"/>
    </w:pPr>
    <w:rPr>
      <w:rFonts w:ascii="Garamond" w:hAnsi="Garamond"/>
      <w:kern w:val="18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table" w:styleId="Grigliatabella">
    <w:name w:val="Table Grid"/>
    <w:basedOn w:val="Tabellanormale"/>
    <w:rsid w:val="00646B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71596"/>
    <w:rPr>
      <w:b/>
      <w:bCs/>
    </w:rPr>
  </w:style>
  <w:style w:type="paragraph" w:styleId="Paragrafoelenco">
    <w:name w:val="List Paragraph"/>
    <w:basedOn w:val="Normale"/>
    <w:uiPriority w:val="34"/>
    <w:qFormat/>
    <w:rsid w:val="00571596"/>
    <w:pPr>
      <w:suppressAutoHyphens/>
      <w:ind w:left="720"/>
      <w:contextualSpacing/>
      <w:jc w:val="both"/>
    </w:pPr>
    <w:rPr>
      <w:rFonts w:ascii="Garamond" w:hAnsi="Garamond" w:cs="Garamond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5715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6BA3"/>
  </w:style>
  <w:style w:type="character" w:customStyle="1" w:styleId="hgkelc">
    <w:name w:val="hgkelc"/>
    <w:rsid w:val="00C56BA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0C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0CF5"/>
    <w:rPr>
      <w:rFonts w:ascii="Garamond" w:hAnsi="Garamond"/>
      <w:kern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mta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unicazione@leader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t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>Microsoft Corporation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Ugo Picarelli</dc:creator>
  <cp:keywords/>
  <cp:lastModifiedBy>Comunicazione Leader</cp:lastModifiedBy>
  <cp:revision>64</cp:revision>
  <cp:lastPrinted>2021-10-04T14:25:00Z</cp:lastPrinted>
  <dcterms:created xsi:type="dcterms:W3CDTF">2021-10-06T09:05:00Z</dcterms:created>
  <dcterms:modified xsi:type="dcterms:W3CDTF">2021-10-20T12:14:00Z</dcterms:modified>
  <cp:category>Lettera</cp:category>
</cp:coreProperties>
</file>