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b/>
        </w:rPr>
      </w:pPr>
      <w:r>
        <w:rPr>
          <w:b/>
        </w:rPr>
        <w:t>Comunicato stampa</w:t>
      </w:r>
    </w:p>
    <w:p>
      <w:pPr>
        <w:pStyle w:val="BodyText"/>
        <w:tabs>
          <w:tab w:val="clear" w:pos="708"/>
          <w:tab w:val="left" w:pos="0" w:leader="none"/>
        </w:tabs>
        <w:spacing w:lineRule="auto" w:line="276" w:before="120" w:after="0"/>
        <w:jc w:val="both"/>
        <w:rPr>
          <w:rFonts w:ascii="Arial" w:hAnsi="Arial"/>
          <w:spacing w:val="-2"/>
        </w:rPr>
      </w:pPr>
      <w:r>
        <w:rPr/>
        <w:t xml:space="preserve">  </w:t>
      </w:r>
      <w:r>
        <w:rPr>
          <w:rFonts w:cs="Times New Roman" w:ascii="Arial" w:hAnsi="Arial"/>
        </w:rPr>
        <w:t xml:space="preserve">Fondata </w:t>
      </w:r>
      <w:r>
        <w:rPr>
          <w:rFonts w:cs="Times New Roman" w:ascii="Arial" w:hAnsi="Arial"/>
          <w:spacing w:val="-2"/>
        </w:rPr>
        <w:t>nel 1727 “a</w:t>
      </w:r>
      <w:r>
        <w:rPr>
          <w:rFonts w:cs="Times New Roman" w:ascii="Arial" w:hAnsi="Arial"/>
        </w:rPr>
        <w:t xml:space="preserve"> pubblica utilità della Toscana tutta”, l’Accademia Etrusca di Cortona è</w:t>
      </w:r>
      <w:r>
        <w:rPr>
          <w:rFonts w:cs="Times New Roman" w:ascii="Arial" w:hAnsi="Arial"/>
          <w:spacing w:val="-2"/>
        </w:rPr>
        <w:t xml:space="preserve"> una delle più antiche istituzioni culturali italiane con specifici interessi di indagine in ambito archeologico.  Oltre a</w:t>
      </w:r>
      <w:r>
        <w:rPr>
          <w:rFonts w:ascii="Arial" w:hAnsi="Arial"/>
          <w:spacing w:val="-2"/>
        </w:rPr>
        <w:t xml:space="preserve"> studi specialistici che consentirono all’“etruscheria” di farsi, a poco a poco, studio scientifico e successivamente scienza etruscologica, l’istituto cortonese ha svolto anche una significativa e meritoria opera di divulgazione e mediazione culturale </w:t>
      </w:r>
      <w:r>
        <w:rPr>
          <w:rFonts w:ascii="Arial" w:hAnsi="Arial"/>
          <w:i/>
          <w:spacing w:val="-2"/>
        </w:rPr>
        <w:t>ante litteram</w:t>
      </w:r>
      <w:r>
        <w:rPr>
          <w:rFonts w:ascii="Arial" w:hAnsi="Arial"/>
          <w:spacing w:val="-2"/>
        </w:rPr>
        <w:t xml:space="preserve"> in più campi del sapere. Ne è prova il fatto che, sin dall’origine, ha favorito la ricerca antiquaria, il dialogo tra studiosi, l’apertura alla conoscenza. Impostasi come promotrice di una </w:t>
      </w:r>
      <w:r>
        <w:rPr>
          <w:rFonts w:ascii="Arial" w:hAnsi="Arial"/>
          <w:bCs/>
          <w:i/>
          <w:spacing w:val="-2"/>
        </w:rPr>
        <w:t>République des savants</w:t>
      </w:r>
      <w:r>
        <w:rPr>
          <w:rFonts w:ascii="Arial" w:hAnsi="Arial"/>
          <w:spacing w:val="-2"/>
        </w:rPr>
        <w:t xml:space="preserve">, e quindi di una comunità europea degli intellettuali (tra i Soci annovererà figure come Voltaire, Montesquieu, Winkelmann, Stosch, Ludovico Antonio Muratori, Filippo Buonarroti, Bernardo Tanucci, ma anche Marcello Venuti che fu lo scopritore di Ercolano), seppe riunire statisti, ecclesiastici, diplomatici, studiosi di differenti Paesi. </w:t>
      </w:r>
    </w:p>
    <w:p>
      <w:pPr>
        <w:pStyle w:val="Normal"/>
        <w:shd w:val="clear" w:color="auto" w:fill="FFFFFF"/>
        <w:spacing w:before="120" w:after="200"/>
        <w:jc w:val="both"/>
        <w:rPr>
          <w:rFonts w:ascii="Arial" w:hAnsi="Arial"/>
          <w:spacing w:val="-2"/>
        </w:rPr>
      </w:pPr>
      <w:r>
        <w:rPr>
          <w:rFonts w:ascii="Arial" w:hAnsi="Arial"/>
          <w:spacing w:val="-2"/>
        </w:rPr>
        <w:t xml:space="preserve">     </w:t>
      </w:r>
      <w:r>
        <w:rPr>
          <w:rFonts w:ascii="Arial" w:hAnsi="Arial"/>
          <w:spacing w:val="-2"/>
        </w:rPr>
        <w:t xml:space="preserve">Le ricche e diversificate raccolte di materiali storico-artistici, libri e documenti possedute dal Museo, dalla Biblioteca e dall’Archivio dell’Accademia (ai quali si è aggiunto il Parco Archeologico), costituitesi nel tempo anche grazie alla unificazione del suo patrimonio con quello del Comune di Cortona, danno conto dell’ampiezza e varietà di attività svolte e dei contatti che tale Istituto ha saputo intrattenere nel corso della sua storia. </w:t>
      </w:r>
    </w:p>
    <w:p>
      <w:pPr>
        <w:pStyle w:val="BodyText"/>
        <w:tabs>
          <w:tab w:val="clear" w:pos="708"/>
          <w:tab w:val="left" w:pos="0" w:leader="none"/>
        </w:tabs>
        <w:spacing w:lineRule="auto" w:line="276" w:before="120" w:after="0"/>
        <w:jc w:val="both"/>
        <w:rPr>
          <w:rFonts w:ascii="Arial" w:hAnsi="Arial" w:cs="Cambria" w:cstheme="minorHAnsi"/>
        </w:rPr>
      </w:pPr>
      <w:r>
        <w:rPr>
          <w:rFonts w:cs="Cambria" w:ascii="Arial" w:hAnsi="Arial" w:cstheme="minorHAnsi"/>
        </w:rPr>
        <w:t xml:space="preserve">La celebrazione del terzo centenario della sua nascita vuole essere l’occasione per ripercorrere </w:t>
        <w:softHyphen/>
        <w:t xml:space="preserve">- attraverso un ideale “viaggio” a ritroso - le vicende più significative di cui l’Accademia cortonese è stata protagonista. </w:t>
      </w:r>
    </w:p>
    <w:p>
      <w:pPr>
        <w:pStyle w:val="BodyText"/>
        <w:tabs>
          <w:tab w:val="clear" w:pos="708"/>
          <w:tab w:val="left" w:pos="0" w:leader="none"/>
        </w:tabs>
        <w:spacing w:lineRule="auto" w:line="276" w:before="120" w:after="0"/>
        <w:jc w:val="both"/>
        <w:rPr>
          <w:rFonts w:ascii="Arial" w:hAnsi="Arial" w:cs="Cambria" w:cstheme="minorHAnsi"/>
        </w:rPr>
      </w:pPr>
      <w:r>
        <w:rPr>
          <w:rFonts w:cs="Cambria" w:ascii="Arial" w:hAnsi="Arial" w:cstheme="minorHAnsi"/>
        </w:rPr>
        <w:t xml:space="preserve">Il relativo </w:t>
      </w:r>
      <w:bookmarkStart w:id="0" w:name="_GoBack"/>
      <w:bookmarkEnd w:id="0"/>
      <w:r>
        <w:rPr>
          <w:rFonts w:cs="Cambria" w:ascii="Arial" w:hAnsi="Arial" w:cstheme="minorHAnsi"/>
        </w:rPr>
        <w:t xml:space="preserve">programma si articola in una serie di attività (convegni, conferenze, rappresentazioni teatrali, eventi musicali) che culmineranno in una mostra dal titolo </w:t>
      </w:r>
      <w:r>
        <w:rPr>
          <w:rFonts w:cs="Cambria" w:ascii="Arial" w:hAnsi="Arial" w:cstheme="minorHAnsi"/>
          <w:b/>
          <w:i/>
        </w:rPr>
        <w:t>L’Accademia Etrusca: un viaggio lungo tre secoli</w:t>
      </w:r>
      <w:r>
        <w:rPr>
          <w:rFonts w:cs="Cambria" w:ascii="Arial" w:hAnsi="Arial" w:cstheme="minorHAnsi"/>
        </w:rPr>
        <w:t xml:space="preserve"> (Cortona (AR) - Museo dell’Accademia Etrusca e della Città di Cortona – </w:t>
      </w:r>
      <w:r>
        <w:rPr>
          <w:rFonts w:cs="Cambria" w:ascii="Arial" w:hAnsi="Arial" w:cstheme="minorHAnsi"/>
          <w:b/>
        </w:rPr>
        <w:t>MAEC  25 giugno – 31 ottobre 2027</w:t>
      </w:r>
      <w:r>
        <w:rPr>
          <w:rFonts w:cs="Cambria" w:ascii="Arial" w:hAnsi="Arial" w:cstheme="minorHAnsi"/>
        </w:rPr>
        <w:t xml:space="preserve">). </w:t>
      </w:r>
    </w:p>
    <w:p>
      <w:pPr>
        <w:pStyle w:val="BodyText"/>
        <w:tabs>
          <w:tab w:val="clear" w:pos="708"/>
          <w:tab w:val="left" w:pos="0" w:leader="none"/>
        </w:tabs>
        <w:spacing w:lineRule="auto" w:line="276" w:before="120" w:after="0"/>
        <w:jc w:val="both"/>
        <w:rPr>
          <w:rFonts w:cs="Cambria" w:cstheme="minorHAnsi"/>
        </w:rPr>
      </w:pPr>
      <w:r>
        <w:rPr>
          <w:rFonts w:cs="Cambria" w:ascii="Arial" w:hAnsi="Arial" w:cstheme="minorHAnsi"/>
        </w:rPr>
        <w:t>Attraverso tre figure emblematiche - Marcus Tuscher (viaggiatore ed artista), Alessandro Francois (scopritore di straordinarie tombe etrusche), Aldo Neppi Modona (archeologo e divulgatore) - rappresentative</w:t>
      </w:r>
      <w:r>
        <w:rPr>
          <w:rFonts w:cs="Cambria" w:cstheme="minorHAnsi"/>
        </w:rPr>
        <w:t xml:space="preserve"> rispettivamente del “mondo” in cui l’Accademia ha operato nel Settecento, nell’Ottocento e nel Novecento, intende ricostruire i momenti più significativi della storia dell’istituto ed il contributo da esso offerto alla crescita del sapere, in particolare di quello archeologico e storico-artistico. </w:t>
      </w:r>
    </w:p>
    <w:p>
      <w:pPr>
        <w:pStyle w:val="BodyText"/>
        <w:tabs>
          <w:tab w:val="clear" w:pos="708"/>
          <w:tab w:val="left" w:pos="0" w:leader="none"/>
        </w:tabs>
        <w:spacing w:lineRule="auto" w:line="276" w:before="120" w:after="0"/>
        <w:jc w:val="both"/>
        <w:rPr>
          <w:rFonts w:cs="Cambria" w:cstheme="minorHAnsi"/>
        </w:rPr>
      </w:pPr>
      <w:r>
        <w:rPr>
          <w:rFonts w:cs="Cambria" w:cstheme="minorHAnsi"/>
        </w:rPr>
        <w:t>Le iniziative per il centenario godranno del sostegno del Ministero della Cultura, dalla Regione Toscana e dal Comune di Cortona.</w:t>
      </w:r>
    </w:p>
    <w:p>
      <w:pPr>
        <w:pStyle w:val="BodyText"/>
        <w:tabs>
          <w:tab w:val="clear" w:pos="708"/>
          <w:tab w:val="left" w:pos="0" w:leader="none"/>
        </w:tabs>
        <w:spacing w:lineRule="auto" w:line="276" w:before="120" w:after="0"/>
        <w:jc w:val="both"/>
        <w:rPr>
          <w:rFonts w:cs="Cambria" w:cstheme="minorHAnsi"/>
        </w:rPr>
      </w:pPr>
      <w:r>
        <w:rPr>
          <w:rFonts w:cs="Cambria" w:cstheme="minorHAnsi"/>
        </w:rPr>
      </w:r>
    </w:p>
    <w:p>
      <w:pPr>
        <w:pStyle w:val="BodyText"/>
        <w:tabs>
          <w:tab w:val="clear" w:pos="708"/>
          <w:tab w:val="left" w:pos="0" w:leader="none"/>
        </w:tabs>
        <w:spacing w:lineRule="auto" w:line="276" w:before="120" w:after="0"/>
        <w:jc w:val="both"/>
        <w:rPr>
          <w:rFonts w:cs="Cambria" w:cstheme="minorHAnsi"/>
          <w:b/>
          <w:bCs/>
        </w:rPr>
      </w:pPr>
      <w:r>
        <w:rPr>
          <w:rFonts w:cs="Cambria" w:cstheme="minorHAnsi"/>
          <w:b/>
          <w:bCs/>
        </w:rPr>
        <w:t>Contatti</w:t>
      </w:r>
    </w:p>
    <w:p>
      <w:pPr>
        <w:pStyle w:val="BodyText"/>
        <w:tabs>
          <w:tab w:val="clear" w:pos="708"/>
          <w:tab w:val="left" w:pos="0" w:leader="none"/>
        </w:tabs>
        <w:spacing w:lineRule="auto" w:line="276" w:before="120" w:after="0"/>
        <w:jc w:val="both"/>
        <w:rPr>
          <w:rFonts w:cs="Cambria" w:cstheme="minorHAnsi"/>
          <w:b/>
          <w:bCs/>
        </w:rPr>
      </w:pPr>
      <w:hyperlink r:id="rId2">
        <w:r>
          <w:rPr>
            <w:rStyle w:val="Hyperlink"/>
            <w:rFonts w:cs="Cambria" w:cstheme="minorHAnsi"/>
            <w:b/>
            <w:bCs/>
          </w:rPr>
          <w:t>www.cortonamaec.org</w:t>
        </w:r>
      </w:hyperlink>
    </w:p>
    <w:p>
      <w:pPr>
        <w:pStyle w:val="BodyText"/>
        <w:tabs>
          <w:tab w:val="clear" w:pos="708"/>
          <w:tab w:val="left" w:pos="0" w:leader="none"/>
        </w:tabs>
        <w:spacing w:lineRule="auto" w:line="276" w:before="120" w:after="0"/>
        <w:jc w:val="both"/>
        <w:rPr>
          <w:rFonts w:cs="Cambria" w:cstheme="minorHAnsi"/>
          <w:b/>
          <w:bCs/>
        </w:rPr>
      </w:pPr>
      <w:hyperlink r:id="rId3">
        <w:r>
          <w:rPr>
            <w:rStyle w:val="Hyperlink"/>
            <w:rFonts w:cs="Cambria" w:cstheme="minorHAnsi"/>
            <w:b/>
            <w:bCs/>
          </w:rPr>
          <w:t>info@cortonamaec.org</w:t>
        </w:r>
      </w:hyperlink>
    </w:p>
    <w:p>
      <w:pPr>
        <w:pStyle w:val="BodyText"/>
        <w:tabs>
          <w:tab w:val="clear" w:pos="708"/>
          <w:tab w:val="left" w:pos="0" w:leader="none"/>
        </w:tabs>
        <w:spacing w:lineRule="auto" w:line="276" w:before="120" w:after="0"/>
        <w:jc w:val="both"/>
        <w:rPr>
          <w:rFonts w:cs="Cambria" w:cstheme="minorHAnsi"/>
          <w:b/>
          <w:bCs/>
        </w:rPr>
      </w:pPr>
      <w:r>
        <w:rPr>
          <w:rFonts w:cs="Cambria" w:cstheme="minorHAnsi"/>
          <w:b/>
          <w:bCs/>
        </w:rPr>
        <w:t>0575630415</w:t>
      </w:r>
    </w:p>
    <w:p>
      <w:pPr>
        <w:pStyle w:val="BodyText"/>
        <w:tabs>
          <w:tab w:val="clear" w:pos="708"/>
          <w:tab w:val="left" w:pos="0" w:leader="none"/>
        </w:tabs>
        <w:spacing w:lineRule="auto" w:line="276" w:before="120" w:after="0"/>
        <w:jc w:val="both"/>
        <w:rPr>
          <w:rFonts w:cs="Cambria" w:cstheme="minorHAnsi"/>
        </w:rPr>
      </w:pPr>
      <w:r>
        <w:rPr>
          <w:rFonts w:cs="Cambria" w:cstheme="minorHAnsi"/>
        </w:rPr>
      </w:r>
    </w:p>
    <w:p>
      <w:pPr>
        <w:pStyle w:val="BodyText"/>
        <w:tabs>
          <w:tab w:val="clear" w:pos="708"/>
          <w:tab w:val="left" w:pos="0" w:leader="none"/>
        </w:tabs>
        <w:spacing w:lineRule="auto" w:line="276" w:before="120" w:after="0"/>
        <w:jc w:val="both"/>
        <w:rPr>
          <w:rFonts w:cs="Cambria" w:cstheme="minorHAnsi"/>
        </w:rPr>
      </w:pPr>
      <w:r>
        <w:rPr>
          <w:rFonts w:cs="Cambria" w:cstheme="minorHAnsi"/>
        </w:rPr>
      </w:r>
    </w:p>
    <w:p>
      <w:pPr>
        <w:pStyle w:val="BodyText"/>
        <w:tabs>
          <w:tab w:val="clear" w:pos="708"/>
          <w:tab w:val="left" w:pos="0" w:leader="none"/>
        </w:tabs>
        <w:spacing w:lineRule="auto" w:line="276" w:before="120" w:after="0"/>
        <w:jc w:val="both"/>
        <w:rPr>
          <w:rFonts w:cs="Cambria" w:cstheme="minorHAnsi"/>
        </w:rPr>
      </w:pPr>
      <w:r>
        <w:rPr/>
      </w:r>
    </w:p>
    <w:p>
      <w:pPr>
        <w:pStyle w:val="Normal"/>
        <w:shd w:val="clear" w:color="auto" w:fill="FFFFFF"/>
        <w:spacing w:before="120" w:after="200"/>
        <w:jc w:val="both"/>
        <w:rPr>
          <w:rFonts w:ascii="Times New Roman" w:hAnsi="Times New Roman"/>
          <w:spacing w:val="-2"/>
          <w:sz w:val="28"/>
          <w:szCs w:val="28"/>
        </w:rPr>
      </w:pPr>
      <w:r>
        <w:rPr>
          <w:rFonts w:ascii="Times New Roman" w:hAnsi="Times New Roman"/>
          <w:spacing w:val="-2"/>
          <w:sz w:val="28"/>
          <w:szCs w:val="28"/>
        </w:rPr>
      </w:r>
    </w:p>
    <w:sectPr>
      <w:type w:val="nextPage"/>
      <w:pgSz w:w="11906" w:h="16838"/>
      <w:pgMar w:left="1134" w:right="1134" w:gutter="0" w:header="0" w:top="1417" w:footer="0"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Cambria">
    <w:charset w:val="01" w:characterSet="utf-8"/>
    <w:family w:val="roman"/>
    <w:pitch w:val="variable"/>
  </w:font>
  <w:font w:name="Calibri">
    <w:charset w:val="01" w:characterSet="utf-8"/>
    <w:family w:val="roman"/>
    <w:pitch w:val="variable"/>
  </w:font>
  <w:font w:name="Arial MT">
    <w:charset w:val="01" w:characterSet="utf-8"/>
    <w:family w:val="swiss"/>
    <w:pitch w:val="variable"/>
  </w:font>
  <w:font w:name="Liberation Sans">
    <w:altName w:val="Arial"/>
    <w:charset w:val="01" w:characterSet="utf-8"/>
    <w:family w:val="swiss"/>
    <w:pitch w:val="variable"/>
  </w:font>
  <w:font w:name="Arial">
    <w:charset w:val="01" w:characterSet="utf-8"/>
    <w:family w:val="roman"/>
    <w:pitch w:val="variable"/>
  </w:font>
  <w:font w:name="Times New Roman">
    <w:charset w:val="01" w:characterSet="utf-8"/>
    <w:family w:val="roman"/>
    <w:pitch w:val="variable"/>
  </w:font>
</w:fonts>
</file>

<file path=word/settings.xml><?xml version="1.0" encoding="utf-8"?>
<w:settings xmlns:w="http://schemas.openxmlformats.org/wordprocessingml/2006/main">
  <w:zoom w:percent="82"/>
  <w:defaultTabStop w:val="708"/>
  <w:autoHyphenation w:val="true"/>
  <w:hyphenationZone w:val="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it-IT"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ＭＳ 明朝" w:cs="" w:asciiTheme="minorHAnsi" w:cstheme="minorBidi" w:eastAsiaTheme="minorEastAsia" w:hAnsiTheme="minorHAnsi"/>
        <w:sz w:val="24"/>
        <w:szCs w:val="24"/>
        <w:lang w:val="it-IT" w:eastAsia="it-IT" w:bidi="ar-SA"/>
      </w:rPr>
    </w:rPrDefault>
    <w:pPrDefault>
      <w:pPr>
        <w:suppressAutoHyphens w:val="true"/>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Body Text" w:uiPriority="1" w:qFormat="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b049b6"/>
    <w:pPr>
      <w:widowControl/>
      <w:bidi w:val="0"/>
      <w:spacing w:lineRule="auto" w:line="276" w:before="0" w:after="200"/>
      <w:jc w:val="start"/>
    </w:pPr>
    <w:rPr>
      <w:rFonts w:ascii="Calibri" w:hAnsi="Calibri" w:eastAsia="Calibri" w:cs="Times New Roman"/>
      <w:color w:val="auto"/>
      <w:kern w:val="0"/>
      <w:sz w:val="22"/>
      <w:szCs w:val="22"/>
      <w:lang w:eastAsia="en-US" w:val="it-IT" w:bidi="ar-SA"/>
    </w:rPr>
  </w:style>
  <w:style w:type="character" w:styleId="DefaultParagraphFont" w:default="1">
    <w:name w:val="Default Paragraph Font"/>
    <w:uiPriority w:val="1"/>
    <w:semiHidden/>
    <w:unhideWhenUsed/>
    <w:qFormat/>
    <w:rPr/>
  </w:style>
  <w:style w:type="character" w:styleId="CorpodeltestoCarattere" w:customStyle="1">
    <w:name w:val="Corpo del testo Carattere"/>
    <w:basedOn w:val="DefaultParagraphFont"/>
    <w:uiPriority w:val="1"/>
    <w:qFormat/>
    <w:rsid w:val="00b049b6"/>
    <w:rPr>
      <w:rFonts w:ascii="Arial MT" w:hAnsi="Arial MT" w:eastAsia="Arial MT" w:cs="Arial MT"/>
      <w:sz w:val="22"/>
      <w:szCs w:val="22"/>
      <w:lang w:eastAsia="en-US"/>
    </w:rPr>
  </w:style>
  <w:style w:type="character" w:styleId="Hyperlink">
    <w:name w:val="Hyperlink"/>
    <w:rPr>
      <w:color w:val="000080"/>
      <w:u w:val="single"/>
    </w:rPr>
  </w:style>
  <w:style w:type="paragraph" w:styleId="Heading">
    <w:name w:val="Heading"/>
    <w:basedOn w:val="Normal"/>
    <w:next w:val="BodyText"/>
    <w:qFormat/>
    <w:pPr>
      <w:keepNext w:val="true"/>
      <w:spacing w:before="240" w:after="120"/>
    </w:pPr>
    <w:rPr>
      <w:rFonts w:ascii="Liberation Sans" w:hAnsi="Liberation Sans" w:eastAsia="PingFang SC" w:cs="Mangal"/>
      <w:sz w:val="28"/>
      <w:szCs w:val="28"/>
    </w:rPr>
  </w:style>
  <w:style w:type="paragraph" w:styleId="BodyText">
    <w:name w:val="Body Text"/>
    <w:basedOn w:val="Normal"/>
    <w:link w:val="CorpodeltestoCarattere"/>
    <w:uiPriority w:val="1"/>
    <w:qFormat/>
    <w:rsid w:val="00b049b6"/>
    <w:pPr>
      <w:widowControl w:val="false"/>
      <w:spacing w:lineRule="auto" w:line="240" w:before="0" w:after="0"/>
    </w:pPr>
    <w:rPr>
      <w:rFonts w:ascii="Arial MT" w:hAnsi="Arial MT" w:eastAsia="Arial MT" w:cs="Arial MT"/>
    </w:rPr>
  </w:style>
  <w:style w:type="paragraph" w:styleId="List">
    <w:name w:val="List"/>
    <w:basedOn w:val="BodyText"/>
    <w:pPr/>
    <w:rPr>
      <w:rFonts w:cs="Mangal"/>
    </w:rPr>
  </w:style>
  <w:style w:type="paragraph" w:styleId="Caption">
    <w:name w:val="caption"/>
    <w:basedOn w:val="Normal"/>
    <w:qFormat/>
    <w:pPr>
      <w:suppressLineNumbers/>
      <w:spacing w:before="120" w:after="120"/>
    </w:pPr>
    <w:rPr>
      <w:rFonts w:cs="Mangal"/>
      <w:i/>
      <w:iCs/>
      <w:sz w:val="24"/>
      <w:szCs w:val="24"/>
    </w:rPr>
  </w:style>
  <w:style w:type="paragraph" w:styleId="Index">
    <w:name w:val="Index"/>
    <w:basedOn w:val="Normal"/>
    <w:qFormat/>
    <w:pPr>
      <w:suppressLineNumbers/>
    </w:pPr>
    <w:rPr>
      <w:rFonts w:cs="Mangal"/>
    </w:rPr>
  </w:style>
  <w:style w:type="numbering" w:styleId="NoList" w:default="1">
    <w:name w:val="No List"/>
    <w:uiPriority w:val="99"/>
    <w:semiHidden/>
    <w:unhideWhenUsed/>
    <w:qFormat/>
  </w:style>
  <w:style w:type="table" w:default="1" w:styleId="Tabellanormale">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www.cortonamaec.org/" TargetMode="External"/><Relationship Id="rId3" Type="http://schemas.openxmlformats.org/officeDocument/2006/relationships/hyperlink" Target="mailto:info@cortonamaec.org" TargetMode="Externa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Tema di Offic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138</TotalTime>
  <Application>LibreOffice/26.2.3.2$MacOSX_AARCH64 LibreOffice_project/70e089b17412e4cb7773e41413306b17a2328c34</Application>
  <AppVersion>15.0000</AppVersion>
  <Pages>1</Pages>
  <Words>378</Words>
  <Characters>2361</Characters>
  <CharactersWithSpaces>2743</CharactersWithSpaces>
  <Paragraphs>11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2026-03-24T09:02:00Z</dcterms:created>
  <dc:creator>Tiziana</dc:creator>
  <dc:description/>
  <dc:language>it-IT</dc:language>
  <cp:lastModifiedBy/>
  <dcterms:modified xsi:type="dcterms:W3CDTF">2026-09-18T22:57:18Z</dcterms:modified>
  <cp:revision>6</cp:revision>
  <dc:subject/>
  <dc:title/>
</cp:coreProperties>
</file>

<file path=docProps/custom.xml><?xml version="1.0" encoding="utf-8"?>
<Properties xmlns="http://schemas.openxmlformats.org/officeDocument/2006/custom-properties" xmlns:vt="http://schemas.openxmlformats.org/officeDocument/2006/docPropsVTypes"/>
</file>